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5957B" w14:textId="77777777" w:rsidR="00800779" w:rsidRDefault="00800779" w:rsidP="00927568">
      <w:pPr>
        <w:suppressAutoHyphens/>
        <w:ind w:right="26"/>
        <w:jc w:val="center"/>
        <w:rPr>
          <w:b/>
          <w:caps/>
          <w:sz w:val="28"/>
          <w:szCs w:val="28"/>
        </w:rPr>
      </w:pPr>
    </w:p>
    <w:p w14:paraId="7824907B" w14:textId="77777777" w:rsidR="00F0703C" w:rsidRPr="00844436" w:rsidRDefault="0070072B" w:rsidP="00927568">
      <w:pPr>
        <w:suppressAutoHyphens/>
        <w:ind w:right="26"/>
        <w:jc w:val="center"/>
        <w:rPr>
          <w:b/>
          <w:sz w:val="28"/>
          <w:szCs w:val="28"/>
        </w:rPr>
      </w:pPr>
      <w:r>
        <w:rPr>
          <w:b/>
          <w:caps/>
          <w:sz w:val="28"/>
          <w:szCs w:val="28"/>
        </w:rPr>
        <w:t xml:space="preserve">                  </w:t>
      </w:r>
      <w:r w:rsidR="004C5447">
        <w:rPr>
          <w:b/>
          <w:caps/>
          <w:sz w:val="28"/>
          <w:szCs w:val="28"/>
        </w:rPr>
        <w:t>OXFORDSHIRE</w:t>
      </w:r>
      <w:r w:rsidR="00CE63EB">
        <w:rPr>
          <w:b/>
          <w:caps/>
          <w:sz w:val="28"/>
          <w:szCs w:val="28"/>
        </w:rPr>
        <w:t xml:space="preserve"> COUNTY COUNCIL</w:t>
      </w:r>
      <w:r w:rsidR="004C5447">
        <w:rPr>
          <w:b/>
          <w:caps/>
          <w:sz w:val="28"/>
          <w:szCs w:val="28"/>
        </w:rPr>
        <w:t xml:space="preserve"> SCHOOLS</w:t>
      </w:r>
      <w:r w:rsidR="003A49F6">
        <w:rPr>
          <w:b/>
          <w:caps/>
          <w:sz w:val="28"/>
          <w:szCs w:val="28"/>
        </w:rPr>
        <w:t xml:space="preserve"> </w:t>
      </w:r>
      <w:r w:rsidR="004C5447">
        <w:rPr>
          <w:b/>
          <w:caps/>
          <w:sz w:val="28"/>
          <w:szCs w:val="28"/>
        </w:rPr>
        <w:t>FORUM</w:t>
      </w:r>
    </w:p>
    <w:p w14:paraId="2DC7C82E" w14:textId="77777777" w:rsidR="00F0703C" w:rsidRDefault="00F0703C" w:rsidP="00905FB9">
      <w:pPr>
        <w:suppressAutoHyphens/>
        <w:ind w:right="26"/>
        <w:rPr>
          <w:b/>
        </w:rPr>
      </w:pPr>
    </w:p>
    <w:p w14:paraId="64574C2C" w14:textId="77777777" w:rsidR="0070072B" w:rsidRDefault="004C5447" w:rsidP="0070072B">
      <w:pPr>
        <w:ind w:left="720"/>
        <w:rPr>
          <w:bCs/>
          <w:sz w:val="23"/>
          <w:szCs w:val="23"/>
        </w:rPr>
      </w:pPr>
      <w:r w:rsidRPr="00D43A8F">
        <w:rPr>
          <w:bCs/>
          <w:szCs w:val="24"/>
        </w:rPr>
        <w:t>M</w:t>
      </w:r>
      <w:r w:rsidR="00D43A8F">
        <w:rPr>
          <w:bCs/>
          <w:szCs w:val="24"/>
        </w:rPr>
        <w:t>inutes</w:t>
      </w:r>
      <w:r w:rsidR="00E87045" w:rsidRPr="00D43A8F">
        <w:rPr>
          <w:bCs/>
          <w:szCs w:val="24"/>
        </w:rPr>
        <w:t xml:space="preserve"> </w:t>
      </w:r>
      <w:r w:rsidR="00F0703C" w:rsidRPr="00D43A8F">
        <w:rPr>
          <w:bCs/>
          <w:szCs w:val="24"/>
        </w:rPr>
        <w:t>of the</w:t>
      </w:r>
      <w:r w:rsidR="00E87045" w:rsidRPr="00D43A8F">
        <w:rPr>
          <w:bCs/>
          <w:szCs w:val="24"/>
        </w:rPr>
        <w:t xml:space="preserve"> </w:t>
      </w:r>
      <w:r w:rsidR="00D43A8F" w:rsidRPr="00D43A8F">
        <w:rPr>
          <w:bCs/>
          <w:szCs w:val="24"/>
        </w:rPr>
        <w:t xml:space="preserve">Extraordinary Schools Forum meeting held on </w:t>
      </w:r>
      <w:r w:rsidR="00D43A8F" w:rsidRPr="00D43A8F">
        <w:rPr>
          <w:bCs/>
          <w:sz w:val="23"/>
          <w:szCs w:val="23"/>
        </w:rPr>
        <w:t xml:space="preserve">Friday 22 March </w:t>
      </w:r>
      <w:r w:rsidR="0070072B">
        <w:rPr>
          <w:bCs/>
          <w:sz w:val="23"/>
          <w:szCs w:val="23"/>
        </w:rPr>
        <w:t xml:space="preserve">   </w:t>
      </w:r>
    </w:p>
    <w:p w14:paraId="04122E6C" w14:textId="77777777" w:rsidR="00D43A8F" w:rsidRPr="00D43A8F" w:rsidRDefault="0070072B" w:rsidP="0070072B">
      <w:pPr>
        <w:ind w:left="720"/>
        <w:rPr>
          <w:bCs/>
          <w:szCs w:val="24"/>
        </w:rPr>
      </w:pPr>
      <w:r>
        <w:rPr>
          <w:bCs/>
          <w:sz w:val="23"/>
          <w:szCs w:val="23"/>
        </w:rPr>
        <w:t xml:space="preserve">                  </w:t>
      </w:r>
      <w:r w:rsidR="00D43A8F" w:rsidRPr="00D43A8F">
        <w:rPr>
          <w:bCs/>
          <w:sz w:val="23"/>
          <w:szCs w:val="23"/>
        </w:rPr>
        <w:t>2024</w:t>
      </w:r>
      <w:r>
        <w:rPr>
          <w:bCs/>
          <w:sz w:val="23"/>
          <w:szCs w:val="23"/>
        </w:rPr>
        <w:t>,</w:t>
      </w:r>
      <w:r w:rsidR="00D43A8F" w:rsidRPr="00D43A8F">
        <w:rPr>
          <w:bCs/>
          <w:szCs w:val="24"/>
        </w:rPr>
        <w:t xml:space="preserve"> commencing at </w:t>
      </w:r>
      <w:r w:rsidR="00D43A8F" w:rsidRPr="00D43A8F">
        <w:rPr>
          <w:bCs/>
          <w:sz w:val="23"/>
          <w:szCs w:val="23"/>
        </w:rPr>
        <w:t>11.30am and finishing at 12.30pm</w:t>
      </w:r>
    </w:p>
    <w:p w14:paraId="488B9111" w14:textId="77777777" w:rsidR="00E87045" w:rsidRPr="0070072B" w:rsidRDefault="00D43A8F" w:rsidP="0070072B">
      <w:pPr>
        <w:jc w:val="center"/>
        <w:rPr>
          <w:bdr w:val="none" w:sz="0" w:space="0" w:color="auto" w:frame="1"/>
        </w:rPr>
      </w:pPr>
      <w:r>
        <w:rPr>
          <w:bdr w:val="none" w:sz="0" w:space="0" w:color="auto" w:frame="1"/>
        </w:rPr>
        <w:t xml:space="preserve">  </w:t>
      </w:r>
    </w:p>
    <w:p w14:paraId="2D491CFB" w14:textId="77777777" w:rsidR="00E87045" w:rsidRDefault="00E87045" w:rsidP="00E87045">
      <w:pPr>
        <w:tabs>
          <w:tab w:val="left" w:pos="-720"/>
        </w:tabs>
        <w:suppressAutoHyphens/>
        <w:ind w:right="26"/>
      </w:pPr>
    </w:p>
    <w:tbl>
      <w:tblPr>
        <w:tblW w:w="0" w:type="auto"/>
        <w:tblInd w:w="108" w:type="dxa"/>
        <w:tblLook w:val="00BF" w:firstRow="1" w:lastRow="0" w:firstColumn="1" w:lastColumn="0" w:noHBand="0" w:noVBand="0"/>
      </w:tblPr>
      <w:tblGrid>
        <w:gridCol w:w="2789"/>
        <w:gridCol w:w="6172"/>
        <w:gridCol w:w="18"/>
      </w:tblGrid>
      <w:tr w:rsidR="003604BB" w14:paraId="33B3550A" w14:textId="77777777" w:rsidTr="008C01AC">
        <w:tc>
          <w:tcPr>
            <w:tcW w:w="2808" w:type="dxa"/>
          </w:tcPr>
          <w:p w14:paraId="68E9A0EC" w14:textId="77777777" w:rsidR="003604BB" w:rsidRPr="00934595" w:rsidRDefault="003604BB" w:rsidP="00934595">
            <w:pPr>
              <w:suppressAutoHyphens/>
              <w:ind w:right="26"/>
              <w:rPr>
                <w:b/>
              </w:rPr>
            </w:pPr>
            <w:r w:rsidRPr="00934595">
              <w:rPr>
                <w:b/>
              </w:rPr>
              <w:t>P</w:t>
            </w:r>
            <w:r w:rsidR="00844436">
              <w:rPr>
                <w:b/>
              </w:rPr>
              <w:t>resent</w:t>
            </w:r>
            <w:r w:rsidRPr="00934595">
              <w:rPr>
                <w:b/>
              </w:rPr>
              <w:t>:</w:t>
            </w:r>
          </w:p>
          <w:p w14:paraId="65CF7278" w14:textId="77777777" w:rsidR="003604BB" w:rsidRDefault="003604BB" w:rsidP="00934595">
            <w:pPr>
              <w:tabs>
                <w:tab w:val="left" w:pos="-720"/>
              </w:tabs>
              <w:suppressAutoHyphens/>
              <w:ind w:right="26"/>
            </w:pPr>
          </w:p>
        </w:tc>
        <w:tc>
          <w:tcPr>
            <w:tcW w:w="6300" w:type="dxa"/>
            <w:gridSpan w:val="2"/>
          </w:tcPr>
          <w:p w14:paraId="626765A5" w14:textId="77777777" w:rsidR="006615C6" w:rsidRDefault="006615C6" w:rsidP="00844436">
            <w:pPr>
              <w:suppressAutoHyphens/>
              <w:ind w:right="26"/>
            </w:pPr>
          </w:p>
        </w:tc>
      </w:tr>
      <w:tr w:rsidR="00844436" w14:paraId="42F1CF82" w14:textId="77777777" w:rsidTr="008C01AC">
        <w:tc>
          <w:tcPr>
            <w:tcW w:w="2808" w:type="dxa"/>
          </w:tcPr>
          <w:p w14:paraId="01D24245" w14:textId="77777777" w:rsidR="00844436" w:rsidRPr="00934595" w:rsidRDefault="00844436" w:rsidP="00934595">
            <w:pPr>
              <w:suppressAutoHyphens/>
              <w:ind w:right="26"/>
              <w:rPr>
                <w:b/>
              </w:rPr>
            </w:pPr>
            <w:r>
              <w:rPr>
                <w:b/>
              </w:rPr>
              <w:t>Members:</w:t>
            </w:r>
          </w:p>
        </w:tc>
        <w:tc>
          <w:tcPr>
            <w:tcW w:w="6300" w:type="dxa"/>
            <w:gridSpan w:val="2"/>
          </w:tcPr>
          <w:p w14:paraId="7A44F82D" w14:textId="77777777" w:rsidR="00677666" w:rsidRDefault="005D4FCC" w:rsidP="00844436">
            <w:pPr>
              <w:suppressAutoHyphens/>
              <w:ind w:right="26"/>
            </w:pPr>
            <w:r>
              <w:t>Nathan Thomas</w:t>
            </w:r>
            <w:r w:rsidR="004C5447">
              <w:t xml:space="preserve"> (</w:t>
            </w:r>
            <w:r>
              <w:t xml:space="preserve">CEO Acer Trust) </w:t>
            </w:r>
            <w:r w:rsidR="004C5447">
              <w:t>– in the Chair</w:t>
            </w:r>
          </w:p>
        </w:tc>
      </w:tr>
      <w:tr w:rsidR="00844436" w14:paraId="1178CA92" w14:textId="77777777" w:rsidTr="008C01AC">
        <w:tc>
          <w:tcPr>
            <w:tcW w:w="2808" w:type="dxa"/>
          </w:tcPr>
          <w:p w14:paraId="51B2940E" w14:textId="77777777" w:rsidR="007500F7" w:rsidRDefault="007500F7" w:rsidP="00934595">
            <w:pPr>
              <w:suppressAutoHyphens/>
              <w:ind w:right="26"/>
              <w:rPr>
                <w:b/>
              </w:rPr>
            </w:pPr>
          </w:p>
          <w:p w14:paraId="4AE6B128" w14:textId="77777777" w:rsidR="0014569E" w:rsidRDefault="0014569E" w:rsidP="00934595">
            <w:pPr>
              <w:suppressAutoHyphens/>
              <w:ind w:right="26"/>
              <w:rPr>
                <w:b/>
              </w:rPr>
            </w:pPr>
          </w:p>
          <w:p w14:paraId="0F271DBB" w14:textId="77777777" w:rsidR="0014569E" w:rsidRDefault="0014569E" w:rsidP="00934595">
            <w:pPr>
              <w:suppressAutoHyphens/>
              <w:ind w:right="26"/>
              <w:rPr>
                <w:b/>
              </w:rPr>
            </w:pPr>
          </w:p>
          <w:p w14:paraId="6AAC4C5F" w14:textId="77777777" w:rsidR="0014569E" w:rsidRPr="00934595" w:rsidRDefault="0014569E" w:rsidP="00934595">
            <w:pPr>
              <w:suppressAutoHyphens/>
              <w:ind w:right="26"/>
              <w:rPr>
                <w:b/>
              </w:rPr>
            </w:pPr>
          </w:p>
        </w:tc>
        <w:tc>
          <w:tcPr>
            <w:tcW w:w="6300" w:type="dxa"/>
            <w:gridSpan w:val="2"/>
          </w:tcPr>
          <w:p w14:paraId="6EFAD69D" w14:textId="77777777" w:rsidR="009C5FBF" w:rsidRDefault="00D36877" w:rsidP="00844436">
            <w:pPr>
              <w:suppressAutoHyphens/>
              <w:ind w:right="26"/>
            </w:pPr>
            <w:r>
              <w:t>J</w:t>
            </w:r>
            <w:r w:rsidR="009C5FBF">
              <w:t>acqui West (Alternative Provision</w:t>
            </w:r>
            <w:r w:rsidR="00632F4F">
              <w:t xml:space="preserve"> </w:t>
            </w:r>
            <w:r w:rsidR="009C5FBF">
              <w:t>/</w:t>
            </w:r>
            <w:r w:rsidR="00632F4F">
              <w:t xml:space="preserve"> </w:t>
            </w:r>
            <w:r w:rsidR="009C5FBF">
              <w:t>PRU Headteacher Rep)</w:t>
            </w:r>
          </w:p>
          <w:p w14:paraId="280839C6" w14:textId="77777777" w:rsidR="009C5FBF" w:rsidRDefault="009C5FBF" w:rsidP="00844436">
            <w:pPr>
              <w:suppressAutoHyphens/>
              <w:ind w:right="26"/>
            </w:pPr>
            <w:r>
              <w:t xml:space="preserve">Brenda Williams (Maintained Primary </w:t>
            </w:r>
            <w:r w:rsidR="00632F4F">
              <w:t xml:space="preserve">School </w:t>
            </w:r>
            <w:r>
              <w:t>Governor)</w:t>
            </w:r>
          </w:p>
          <w:p w14:paraId="5E9D3AC4" w14:textId="77777777" w:rsidR="00CC688E" w:rsidRDefault="00120178" w:rsidP="000E4909">
            <w:pPr>
              <w:suppressAutoHyphens/>
              <w:ind w:right="26"/>
            </w:pPr>
            <w:r>
              <w:t>Natalie</w:t>
            </w:r>
            <w:r w:rsidR="009C5FBF">
              <w:t xml:space="preserve"> Wilson (</w:t>
            </w:r>
            <w:r>
              <w:t>Maintained Nursery</w:t>
            </w:r>
            <w:r w:rsidR="00632F4F">
              <w:t xml:space="preserve"> Headteacher</w:t>
            </w:r>
            <w:r>
              <w:t xml:space="preserve"> School Rep)</w:t>
            </w:r>
          </w:p>
          <w:p w14:paraId="50E4693D" w14:textId="77777777" w:rsidR="00CC688E" w:rsidRDefault="00CC688E" w:rsidP="000E4909">
            <w:pPr>
              <w:suppressAutoHyphens/>
              <w:ind w:right="26"/>
            </w:pPr>
            <w:r>
              <w:t>Lorraine Wilson (</w:t>
            </w:r>
            <w:r w:rsidR="002A4DFE">
              <w:t>Special School Headteacher Rep)</w:t>
            </w:r>
          </w:p>
          <w:p w14:paraId="65A6228C" w14:textId="77777777" w:rsidR="002A4DFE" w:rsidRDefault="002A4DFE" w:rsidP="000E4909">
            <w:pPr>
              <w:suppressAutoHyphens/>
              <w:ind w:right="26"/>
            </w:pPr>
            <w:r>
              <w:t>Maureen Thompson (Academy Primary Governor Rep)</w:t>
            </w:r>
          </w:p>
          <w:p w14:paraId="31884973" w14:textId="77777777" w:rsidR="005D4FCC" w:rsidRDefault="005D4FCC" w:rsidP="000E4909">
            <w:pPr>
              <w:suppressAutoHyphens/>
              <w:ind w:right="26"/>
            </w:pPr>
            <w:r>
              <w:t>Brenda William (Primary Maintained Representative)</w:t>
            </w:r>
          </w:p>
          <w:p w14:paraId="54768C87" w14:textId="77777777" w:rsidR="005D4FCC" w:rsidRDefault="00AD14C0" w:rsidP="000E4909">
            <w:pPr>
              <w:suppressAutoHyphens/>
              <w:ind w:right="26"/>
            </w:pPr>
            <w:r>
              <w:t xml:space="preserve">Row Martin Substitute </w:t>
            </w:r>
            <w:r w:rsidR="005D4FCC">
              <w:t>Geoff Bramer (COTO)</w:t>
            </w:r>
            <w:r w:rsidR="00240FF5">
              <w:t xml:space="preserve"> </w:t>
            </w:r>
          </w:p>
          <w:p w14:paraId="62FA0962" w14:textId="77777777" w:rsidR="005D4FCC" w:rsidRDefault="005D4FCC" w:rsidP="000E4909">
            <w:pPr>
              <w:suppressAutoHyphens/>
              <w:ind w:right="26"/>
            </w:pPr>
          </w:p>
          <w:p w14:paraId="2D46D57C" w14:textId="77777777" w:rsidR="0014569E" w:rsidRDefault="0014569E" w:rsidP="005D4FCC">
            <w:pPr>
              <w:suppressAutoHyphens/>
              <w:ind w:right="26"/>
            </w:pPr>
          </w:p>
        </w:tc>
      </w:tr>
      <w:tr w:rsidR="00844436" w14:paraId="58AD36A9" w14:textId="77777777" w:rsidTr="008C01AC">
        <w:tc>
          <w:tcPr>
            <w:tcW w:w="2808" w:type="dxa"/>
          </w:tcPr>
          <w:p w14:paraId="61FFF251" w14:textId="77777777" w:rsidR="00844436" w:rsidRDefault="00FB49C0" w:rsidP="00934595">
            <w:pPr>
              <w:suppressAutoHyphens/>
              <w:ind w:right="26"/>
              <w:rPr>
                <w:b/>
              </w:rPr>
            </w:pPr>
            <w:r>
              <w:rPr>
                <w:b/>
              </w:rPr>
              <w:t>In attendance</w:t>
            </w:r>
            <w:r w:rsidR="00844436">
              <w:rPr>
                <w:b/>
              </w:rPr>
              <w:t>:</w:t>
            </w:r>
          </w:p>
          <w:p w14:paraId="32FFFEDE" w14:textId="77777777" w:rsidR="00844436" w:rsidRPr="00934595" w:rsidRDefault="00844436" w:rsidP="00934595">
            <w:pPr>
              <w:suppressAutoHyphens/>
              <w:ind w:right="26"/>
              <w:rPr>
                <w:b/>
              </w:rPr>
            </w:pPr>
          </w:p>
        </w:tc>
        <w:tc>
          <w:tcPr>
            <w:tcW w:w="6300" w:type="dxa"/>
            <w:gridSpan w:val="2"/>
          </w:tcPr>
          <w:p w14:paraId="21E164A4" w14:textId="77777777" w:rsidR="00390B30" w:rsidRDefault="00390B30" w:rsidP="00844436">
            <w:pPr>
              <w:suppressAutoHyphens/>
              <w:ind w:right="26"/>
            </w:pPr>
            <w:r>
              <w:t>Councillor Howson, Cabinet Member for Children, Education and Young People’s Services.</w:t>
            </w:r>
          </w:p>
          <w:p w14:paraId="5EDEA0D2" w14:textId="77777777" w:rsidR="005D4FCC" w:rsidRDefault="005D4FCC" w:rsidP="00844436">
            <w:pPr>
              <w:suppressAutoHyphens/>
              <w:ind w:right="26"/>
            </w:pPr>
            <w:r>
              <w:t xml:space="preserve">Kate Gregory, </w:t>
            </w:r>
            <w:r w:rsidR="00240FF5">
              <w:t>Cabinet Member for Send Improvement (Observer)</w:t>
            </w:r>
          </w:p>
          <w:p w14:paraId="1DCC8FCD" w14:textId="77777777" w:rsidR="00CE63EB" w:rsidRDefault="008179C1" w:rsidP="00844436">
            <w:pPr>
              <w:suppressAutoHyphens/>
              <w:ind w:right="26"/>
            </w:pPr>
            <w:r>
              <w:t>Kate Reynolds</w:t>
            </w:r>
            <w:r w:rsidR="00102E9A">
              <w:t xml:space="preserve"> </w:t>
            </w:r>
            <w:r w:rsidR="009C5FBF">
              <w:t>(</w:t>
            </w:r>
            <w:r w:rsidR="00102E9A">
              <w:t xml:space="preserve">Interim </w:t>
            </w:r>
            <w:r w:rsidR="00120178">
              <w:t>Deputy</w:t>
            </w:r>
            <w:r w:rsidR="009C5FBF">
              <w:t xml:space="preserve"> Director</w:t>
            </w:r>
            <w:r w:rsidR="003A49F6">
              <w:t xml:space="preserve"> for Education</w:t>
            </w:r>
            <w:r w:rsidR="009C5FBF">
              <w:t>, Oxfordshire County Council)</w:t>
            </w:r>
          </w:p>
          <w:p w14:paraId="4BB57A72" w14:textId="77777777" w:rsidR="00240FF5" w:rsidRDefault="00240FF5" w:rsidP="00844436">
            <w:pPr>
              <w:suppressAutoHyphens/>
              <w:ind w:right="26"/>
            </w:pPr>
            <w:r>
              <w:t>Tracy Stratta (COO Special Rep</w:t>
            </w:r>
            <w:r w:rsidR="00D36877">
              <w:t>resentative</w:t>
            </w:r>
            <w:r w:rsidR="0070072B">
              <w:t>,</w:t>
            </w:r>
            <w:r>
              <w:t xml:space="preserve"> Propellor Trust)</w:t>
            </w:r>
          </w:p>
          <w:p w14:paraId="0C27527D" w14:textId="77777777" w:rsidR="002C1F66" w:rsidRDefault="002C1F66" w:rsidP="00844436">
            <w:pPr>
              <w:suppressAutoHyphens/>
              <w:ind w:right="26"/>
            </w:pPr>
            <w:r w:rsidRPr="002C1F66">
              <w:t>Victoria’s Woods (Banbury St Mary’s HT)</w:t>
            </w:r>
          </w:p>
          <w:p w14:paraId="5B944E8A" w14:textId="77777777" w:rsidR="000C593C" w:rsidRDefault="000C593C" w:rsidP="00844436">
            <w:pPr>
              <w:suppressAutoHyphens/>
              <w:ind w:right="26"/>
            </w:pPr>
            <w:r>
              <w:t>Martin Goff (Head of Access to Learning)</w:t>
            </w:r>
          </w:p>
          <w:p w14:paraId="6395E8C2" w14:textId="77777777" w:rsidR="007E7E81" w:rsidRDefault="005D4FCC" w:rsidP="00844436">
            <w:pPr>
              <w:suppressAutoHyphens/>
              <w:ind w:right="26"/>
            </w:pPr>
            <w:r>
              <w:t xml:space="preserve">Thomas James </w:t>
            </w:r>
            <w:r w:rsidR="007E7E81">
              <w:t>(</w:t>
            </w:r>
            <w:r w:rsidR="00D150BB">
              <w:t>Finance Business Partner</w:t>
            </w:r>
            <w:r w:rsidR="007E7E81">
              <w:t>, Oxfordshire County Council)</w:t>
            </w:r>
          </w:p>
          <w:p w14:paraId="090F5882" w14:textId="77777777" w:rsidR="00D150BB" w:rsidRDefault="00D150BB" w:rsidP="00844436">
            <w:pPr>
              <w:suppressAutoHyphens/>
              <w:ind w:right="26"/>
            </w:pPr>
            <w:r>
              <w:t>Mohamed Cassimjee (Democratic Services Officer)</w:t>
            </w:r>
          </w:p>
          <w:p w14:paraId="2CC33AA2" w14:textId="77777777" w:rsidR="007E7E81" w:rsidRDefault="007E7E81" w:rsidP="00844436">
            <w:pPr>
              <w:suppressAutoHyphens/>
              <w:ind w:right="26"/>
            </w:pPr>
          </w:p>
        </w:tc>
      </w:tr>
      <w:tr w:rsidR="00287491" w14:paraId="23D91BCE" w14:textId="77777777" w:rsidTr="008C01AC">
        <w:tc>
          <w:tcPr>
            <w:tcW w:w="2808" w:type="dxa"/>
          </w:tcPr>
          <w:p w14:paraId="0816DB1F" w14:textId="77777777" w:rsidR="00287491" w:rsidRDefault="00287491" w:rsidP="00387751">
            <w:pPr>
              <w:suppressAutoHyphens/>
              <w:ind w:right="26"/>
            </w:pPr>
          </w:p>
        </w:tc>
        <w:tc>
          <w:tcPr>
            <w:tcW w:w="6300" w:type="dxa"/>
            <w:gridSpan w:val="2"/>
          </w:tcPr>
          <w:p w14:paraId="6FE0F30D" w14:textId="77777777" w:rsidR="00287491" w:rsidRDefault="00287491" w:rsidP="00387751">
            <w:pPr>
              <w:suppressAutoHyphens/>
              <w:ind w:right="26"/>
            </w:pPr>
          </w:p>
        </w:tc>
      </w:tr>
      <w:tr w:rsidR="00927568" w14:paraId="5973FD9B" w14:textId="77777777" w:rsidTr="00927568">
        <w:tblPrEx>
          <w:tblLook w:val="04A0" w:firstRow="1" w:lastRow="0" w:firstColumn="1" w:lastColumn="0" w:noHBand="0" w:noVBand="1"/>
        </w:tblPrEx>
        <w:trPr>
          <w:gridAfter w:val="1"/>
          <w:wAfter w:w="18" w:type="dxa"/>
        </w:trPr>
        <w:tc>
          <w:tcPr>
            <w:tcW w:w="9090" w:type="dxa"/>
            <w:gridSpan w:val="2"/>
          </w:tcPr>
          <w:p w14:paraId="5B0C7ED5" w14:textId="77777777" w:rsidR="00632F4F" w:rsidRDefault="00927568" w:rsidP="00632F4F">
            <w:pPr>
              <w:pStyle w:val="Header"/>
              <w:spacing w:before="60"/>
              <w:rPr>
                <w:i/>
              </w:rPr>
            </w:pPr>
            <w:r>
              <w:rPr>
                <w:i/>
              </w:rPr>
              <w:t>These notes indicate the outcomes of this meeting and those responsible for taking the agreed action</w:t>
            </w:r>
            <w:r w:rsidR="00632F4F">
              <w:rPr>
                <w:i/>
              </w:rPr>
              <w:t>.</w:t>
            </w:r>
          </w:p>
          <w:p w14:paraId="096A98C9" w14:textId="77777777" w:rsidR="00927568" w:rsidRDefault="00927568" w:rsidP="00632F4F">
            <w:pPr>
              <w:pStyle w:val="Header"/>
              <w:spacing w:before="60"/>
            </w:pPr>
            <w:r>
              <w:rPr>
                <w:i/>
              </w:rPr>
              <w:t xml:space="preserve">If you have a query please </w:t>
            </w:r>
            <w:r w:rsidR="003268CD">
              <w:rPr>
                <w:i/>
              </w:rPr>
              <w:t>contact</w:t>
            </w:r>
            <w:r w:rsidR="00062A50">
              <w:rPr>
                <w:i/>
              </w:rPr>
              <w:t xml:space="preserve"> Mohamed Cassimjee</w:t>
            </w:r>
            <w:r w:rsidR="00677F90">
              <w:rPr>
                <w:i/>
              </w:rPr>
              <w:t>,</w:t>
            </w:r>
            <w:r w:rsidR="00062A50">
              <w:rPr>
                <w:i/>
              </w:rPr>
              <w:t xml:space="preserve"> </w:t>
            </w:r>
            <w:r w:rsidR="00677F90">
              <w:rPr>
                <w:i/>
              </w:rPr>
              <w:t>Committee Officer (</w:t>
            </w:r>
            <w:hyperlink r:id="rId8" w:history="1">
              <w:r w:rsidR="00677F90" w:rsidRPr="00491195">
                <w:rPr>
                  <w:rStyle w:val="Hyperlink"/>
                  <w:i/>
                </w:rPr>
                <w:t>committeesdemocraticservices@oxfordsire.uk</w:t>
              </w:r>
            </w:hyperlink>
            <w:r w:rsidR="00677F90">
              <w:rPr>
                <w:i/>
              </w:rPr>
              <w:t xml:space="preserve">) </w:t>
            </w:r>
          </w:p>
        </w:tc>
      </w:tr>
    </w:tbl>
    <w:p w14:paraId="51D5120D" w14:textId="77777777" w:rsidR="00927568" w:rsidRDefault="00927568" w:rsidP="00927568">
      <w:pPr>
        <w:tabs>
          <w:tab w:val="left" w:pos="-720"/>
        </w:tabs>
        <w:suppressAutoHyphens/>
        <w:ind w:right="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8"/>
        <w:gridCol w:w="1959"/>
      </w:tblGrid>
      <w:tr w:rsidR="00927568" w14:paraId="5BA17D6C" w14:textId="77777777" w:rsidTr="00B84CFE">
        <w:trPr>
          <w:trHeight w:val="1833"/>
        </w:trPr>
        <w:tc>
          <w:tcPr>
            <w:tcW w:w="7218" w:type="dxa"/>
            <w:shd w:val="clear" w:color="auto" w:fill="auto"/>
          </w:tcPr>
          <w:p w14:paraId="76226864" w14:textId="77777777" w:rsidR="00927568" w:rsidRPr="00721B45" w:rsidRDefault="00FE1F9B" w:rsidP="00FE1F9B">
            <w:pPr>
              <w:numPr>
                <w:ilvl w:val="1"/>
                <w:numId w:val="20"/>
              </w:numPr>
              <w:tabs>
                <w:tab w:val="left" w:pos="-720"/>
              </w:tabs>
              <w:suppressAutoHyphens/>
              <w:spacing w:before="120" w:after="120"/>
              <w:ind w:right="29"/>
              <w:rPr>
                <w:b/>
                <w:bCs/>
              </w:rPr>
            </w:pPr>
            <w:r>
              <w:rPr>
                <w:b/>
                <w:bCs/>
              </w:rPr>
              <w:t xml:space="preserve"> </w:t>
            </w:r>
            <w:r w:rsidR="007E7E81" w:rsidRPr="00721B45">
              <w:rPr>
                <w:b/>
                <w:bCs/>
              </w:rPr>
              <w:t>Apologies and welcome</w:t>
            </w:r>
          </w:p>
          <w:p w14:paraId="210BC535" w14:textId="77777777" w:rsidR="007E7E81" w:rsidRDefault="007E7E81" w:rsidP="007E7E81">
            <w:pPr>
              <w:tabs>
                <w:tab w:val="left" w:pos="-720"/>
              </w:tabs>
              <w:suppressAutoHyphens/>
              <w:spacing w:before="120" w:after="120"/>
              <w:ind w:right="29"/>
            </w:pPr>
            <w:r>
              <w:t>The Chair welcomed members to the meetin</w:t>
            </w:r>
            <w:r w:rsidR="00FE1F9B">
              <w:t>g</w:t>
            </w:r>
            <w:r w:rsidR="00D32E74">
              <w:t xml:space="preserve"> and introductions were made.</w:t>
            </w:r>
            <w:r w:rsidR="00FE1F9B">
              <w:t xml:space="preserve"> </w:t>
            </w:r>
          </w:p>
          <w:p w14:paraId="5B9945EA" w14:textId="77777777" w:rsidR="00334A65" w:rsidRDefault="00334A65" w:rsidP="007E7E81">
            <w:pPr>
              <w:tabs>
                <w:tab w:val="left" w:pos="-720"/>
              </w:tabs>
              <w:suppressAutoHyphens/>
              <w:spacing w:before="120" w:after="120"/>
              <w:ind w:right="29"/>
            </w:pPr>
            <w:r>
              <w:t xml:space="preserve">The meeting </w:t>
            </w:r>
            <w:r w:rsidR="00B84CFE">
              <w:t>was not</w:t>
            </w:r>
            <w:r>
              <w:t xml:space="preserve"> recorded.</w:t>
            </w:r>
          </w:p>
          <w:p w14:paraId="221BFCAC" w14:textId="77777777" w:rsidR="00B84CFE" w:rsidRDefault="007E7E81" w:rsidP="00B84CFE">
            <w:pPr>
              <w:suppressAutoHyphens/>
              <w:ind w:right="26"/>
            </w:pPr>
            <w:r>
              <w:lastRenderedPageBreak/>
              <w:t>Apologies for absence were received from</w:t>
            </w:r>
            <w:r w:rsidR="00195A67">
              <w:t>;</w:t>
            </w:r>
            <w:r>
              <w:t xml:space="preserve"> </w:t>
            </w:r>
            <w:r w:rsidR="00D32E74">
              <w:t>Row Martin (Council of Oxfordshire Teacher Organisations (COTO)</w:t>
            </w:r>
            <w:r w:rsidR="002C1F66">
              <w:t>,</w:t>
            </w:r>
            <w:r w:rsidR="002C1F66" w:rsidRPr="002C1F66">
              <w:rPr>
                <w:rFonts w:ascii="Aptos" w:hAnsi="Aptos"/>
                <w:color w:val="000000"/>
                <w:szCs w:val="24"/>
              </w:rPr>
              <w:t xml:space="preserve"> </w:t>
            </w:r>
            <w:r w:rsidR="002C1F66" w:rsidRPr="002C1F66">
              <w:t>Carole Thompson and Catharine Darton</w:t>
            </w:r>
          </w:p>
          <w:p w14:paraId="26B92415" w14:textId="77777777" w:rsidR="00B84CFE" w:rsidRDefault="00B84CFE" w:rsidP="00B84CFE">
            <w:pPr>
              <w:suppressAutoHyphens/>
              <w:ind w:right="26"/>
              <w:rPr>
                <w:b/>
                <w:bCs/>
              </w:rPr>
            </w:pPr>
          </w:p>
          <w:p w14:paraId="27AA0C0D" w14:textId="77777777" w:rsidR="00FE1F9B" w:rsidRDefault="00B84CFE" w:rsidP="00B84CFE">
            <w:pPr>
              <w:suppressAutoHyphens/>
              <w:ind w:right="26"/>
              <w:rPr>
                <w:b/>
                <w:bCs/>
              </w:rPr>
            </w:pPr>
            <w:r>
              <w:rPr>
                <w:b/>
                <w:bCs/>
              </w:rPr>
              <w:t>D</w:t>
            </w:r>
            <w:r w:rsidR="00FE1F9B" w:rsidRPr="00FE1F9B">
              <w:rPr>
                <w:b/>
                <w:bCs/>
              </w:rPr>
              <w:t>eclarations of interest</w:t>
            </w:r>
          </w:p>
          <w:p w14:paraId="419D2112" w14:textId="77777777" w:rsidR="00B84CFE" w:rsidRPr="00D43A8F" w:rsidRDefault="00D43A8F" w:rsidP="00D43A8F">
            <w:pPr>
              <w:tabs>
                <w:tab w:val="left" w:pos="-720"/>
              </w:tabs>
              <w:suppressAutoHyphens/>
              <w:spacing w:before="120" w:after="120"/>
              <w:ind w:right="29"/>
            </w:pPr>
            <w:r w:rsidRPr="00D43A8F">
              <w:t>No Declarations of Interest were noted.</w:t>
            </w:r>
          </w:p>
          <w:p w14:paraId="440A7AEB" w14:textId="77777777" w:rsidR="00D43A8F" w:rsidRDefault="00D43A8F" w:rsidP="00D43A8F">
            <w:pPr>
              <w:numPr>
                <w:ilvl w:val="1"/>
                <w:numId w:val="20"/>
              </w:numPr>
              <w:tabs>
                <w:tab w:val="left" w:pos="-720"/>
              </w:tabs>
              <w:suppressAutoHyphens/>
              <w:spacing w:before="120" w:after="120"/>
              <w:ind w:right="29"/>
              <w:rPr>
                <w:b/>
                <w:bCs/>
              </w:rPr>
            </w:pPr>
            <w:r w:rsidRPr="00D43A8F">
              <w:rPr>
                <w:b/>
                <w:bCs/>
              </w:rPr>
              <w:t>Funding for special schools (2023/24 and 2024/25).</w:t>
            </w:r>
          </w:p>
          <w:p w14:paraId="611A58DE" w14:textId="77777777" w:rsidR="00D43A8F" w:rsidRPr="00D71B22" w:rsidRDefault="00E1573A" w:rsidP="00E1573A">
            <w:pPr>
              <w:tabs>
                <w:tab w:val="left" w:pos="-720"/>
              </w:tabs>
              <w:suppressAutoHyphens/>
              <w:spacing w:before="120" w:after="120"/>
              <w:ind w:right="29"/>
            </w:pPr>
            <w:r w:rsidRPr="00E1573A">
              <w:t xml:space="preserve">The </w:t>
            </w:r>
            <w:r>
              <w:t xml:space="preserve">Chair indicated that the purpose of the meeting was to consider one agenda item namely, the </w:t>
            </w:r>
            <w:r w:rsidR="00D36877">
              <w:t>“</w:t>
            </w:r>
            <w:r>
              <w:t xml:space="preserve">Funding for </w:t>
            </w:r>
            <w:r w:rsidRPr="00E1573A">
              <w:rPr>
                <w:bCs/>
              </w:rPr>
              <w:t xml:space="preserve">Special Schools and Special Academies </w:t>
            </w:r>
            <w:r>
              <w:rPr>
                <w:bCs/>
              </w:rPr>
              <w:t>fun</w:t>
            </w:r>
            <w:r w:rsidRPr="00E1573A">
              <w:rPr>
                <w:bCs/>
              </w:rPr>
              <w:t>ding 2023/24 and 2024/25</w:t>
            </w:r>
            <w:r w:rsidR="00D36877">
              <w:rPr>
                <w:bCs/>
              </w:rPr>
              <w:t>”</w:t>
            </w:r>
            <w:r w:rsidR="00E0420B">
              <w:rPr>
                <w:bCs/>
              </w:rPr>
              <w:t xml:space="preserve">, which raised the issue of additional </w:t>
            </w:r>
            <w:r w:rsidR="0074563A">
              <w:rPr>
                <w:bCs/>
              </w:rPr>
              <w:t>funding.</w:t>
            </w:r>
            <w:r w:rsidR="0074563A">
              <w:t xml:space="preserve"> </w:t>
            </w:r>
            <w:r w:rsidR="0074563A" w:rsidRPr="00D71B22">
              <w:t>He</w:t>
            </w:r>
            <w:r w:rsidRPr="00D71B22">
              <w:t xml:space="preserve"> said that the budget is depended on national government and is given yearly which makes it difficult to plan. </w:t>
            </w:r>
          </w:p>
          <w:p w14:paraId="4AD03223" w14:textId="77777777" w:rsidR="00E1573A" w:rsidRDefault="00E0420B" w:rsidP="00E1573A">
            <w:pPr>
              <w:tabs>
                <w:tab w:val="left" w:pos="-720"/>
              </w:tabs>
              <w:suppressAutoHyphens/>
              <w:spacing w:before="120" w:after="120"/>
              <w:ind w:right="29"/>
            </w:pPr>
            <w:r>
              <w:t>The discussion focussed on the following points:</w:t>
            </w:r>
          </w:p>
          <w:p w14:paraId="30203B5D" w14:textId="77777777" w:rsidR="0074563A" w:rsidRDefault="00E0420B" w:rsidP="0074563A">
            <w:pPr>
              <w:numPr>
                <w:ilvl w:val="0"/>
                <w:numId w:val="42"/>
              </w:numPr>
              <w:tabs>
                <w:tab w:val="left" w:pos="-720"/>
              </w:tabs>
              <w:suppressAutoHyphens/>
              <w:spacing w:before="120" w:after="120"/>
              <w:ind w:right="29"/>
              <w:rPr>
                <w:iCs/>
              </w:rPr>
            </w:pPr>
            <w:r>
              <w:t xml:space="preserve">In terms of </w:t>
            </w:r>
            <w:r w:rsidR="0074563A">
              <w:t>2023/24,</w:t>
            </w:r>
            <w:r w:rsidR="0074563A" w:rsidRPr="0074563A">
              <w:rPr>
                <w:rFonts w:eastAsia="Calibri" w:cs="Arial"/>
                <w:iCs/>
                <w:lang w:eastAsia="en-US"/>
              </w:rPr>
              <w:t xml:space="preserve"> </w:t>
            </w:r>
            <w:r w:rsidR="0074563A" w:rsidRPr="0074563A">
              <w:rPr>
                <w:iCs/>
              </w:rPr>
              <w:t xml:space="preserve">there was a proposal to uplift the special school funding to a 9% increase from the existing 3.4%. </w:t>
            </w:r>
          </w:p>
          <w:p w14:paraId="5F921FAC" w14:textId="77777777" w:rsidR="0074563A" w:rsidRPr="0074563A" w:rsidRDefault="0074563A" w:rsidP="0074563A">
            <w:pPr>
              <w:numPr>
                <w:ilvl w:val="0"/>
                <w:numId w:val="42"/>
              </w:numPr>
              <w:tabs>
                <w:tab w:val="left" w:pos="-720"/>
              </w:tabs>
              <w:suppressAutoHyphens/>
              <w:spacing w:before="120" w:after="120"/>
              <w:ind w:right="29"/>
              <w:rPr>
                <w:iCs/>
              </w:rPr>
            </w:pPr>
            <w:r>
              <w:t>This has been implemented by calculating the cost of a 5.6% increase to the overall funding formula in 2023/24. Effectively it is a 13.6% increase in the top up per pupil from the original proposal for 2023/24.</w:t>
            </w:r>
          </w:p>
          <w:p w14:paraId="03D5EEDE" w14:textId="77777777" w:rsidR="00E0420B" w:rsidRDefault="0074563A" w:rsidP="00E0420B">
            <w:pPr>
              <w:numPr>
                <w:ilvl w:val="0"/>
                <w:numId w:val="42"/>
              </w:numPr>
              <w:tabs>
                <w:tab w:val="left" w:pos="-720"/>
              </w:tabs>
              <w:suppressAutoHyphens/>
              <w:spacing w:before="120" w:after="120"/>
              <w:ind w:right="29"/>
            </w:pPr>
            <w:r>
              <w:t>For 2024/25,</w:t>
            </w:r>
            <w:r w:rsidRPr="0074563A">
              <w:rPr>
                <w:szCs w:val="24"/>
                <w:lang w:eastAsia="en-US"/>
              </w:rPr>
              <w:t xml:space="preserve"> </w:t>
            </w:r>
            <w:r>
              <w:rPr>
                <w:szCs w:val="24"/>
                <w:lang w:eastAsia="en-US"/>
              </w:rPr>
              <w:t>t</w:t>
            </w:r>
            <w:r w:rsidRPr="0074563A">
              <w:t>he principles of the special schools and special academies funding model for 2024/25</w:t>
            </w:r>
            <w:r w:rsidR="00D36877">
              <w:t xml:space="preserve"> </w:t>
            </w:r>
            <w:r w:rsidRPr="0074563A">
              <w:t>are proposed to remain the same as that agreed by special school headteachers in 2014</w:t>
            </w:r>
            <w:r>
              <w:t>.</w:t>
            </w:r>
          </w:p>
          <w:p w14:paraId="413964E9" w14:textId="77777777" w:rsidR="0074563A" w:rsidRDefault="0074563A" w:rsidP="0074563A">
            <w:pPr>
              <w:numPr>
                <w:ilvl w:val="0"/>
                <w:numId w:val="42"/>
              </w:numPr>
              <w:tabs>
                <w:tab w:val="left" w:pos="-720"/>
              </w:tabs>
              <w:suppressAutoHyphens/>
              <w:spacing w:before="120" w:after="120"/>
              <w:ind w:right="29"/>
            </w:pPr>
            <w:r>
              <w:t xml:space="preserve">In terms of </w:t>
            </w:r>
            <w:r w:rsidRPr="0074563A">
              <w:t>National Funding Formula (NFF) funding approach, all primary and secondary mainstream school settings have initially been guaranteed a 0.5% increase on pupil-led funding per pupil.</w:t>
            </w:r>
          </w:p>
          <w:p w14:paraId="51E10334" w14:textId="77777777" w:rsidR="00583E31" w:rsidRDefault="0074563A" w:rsidP="0074563A">
            <w:pPr>
              <w:numPr>
                <w:ilvl w:val="0"/>
                <w:numId w:val="42"/>
              </w:numPr>
              <w:tabs>
                <w:tab w:val="left" w:pos="-720"/>
              </w:tabs>
              <w:suppressAutoHyphens/>
              <w:spacing w:before="120" w:after="120"/>
              <w:ind w:right="29"/>
            </w:pPr>
            <w:r w:rsidRPr="008730BC">
              <w:t>The place funding rate remains at £10,000 per place</w:t>
            </w:r>
            <w:r>
              <w:t xml:space="preserve"> as set out in national guidance</w:t>
            </w:r>
            <w:r w:rsidRPr="008730BC">
              <w:t xml:space="preserve">. </w:t>
            </w:r>
          </w:p>
          <w:p w14:paraId="4044C373" w14:textId="77777777" w:rsidR="00583E31" w:rsidRDefault="0074563A" w:rsidP="0070072B">
            <w:pPr>
              <w:numPr>
                <w:ilvl w:val="0"/>
                <w:numId w:val="42"/>
              </w:numPr>
              <w:tabs>
                <w:tab w:val="left" w:pos="-720"/>
              </w:tabs>
              <w:suppressAutoHyphens/>
              <w:spacing w:before="120" w:after="120"/>
              <w:ind w:right="29"/>
              <w:jc w:val="left"/>
            </w:pPr>
            <w:r w:rsidRPr="00E266F7">
              <w:t>The Minimum Funding Guarantee (MFG) will continue to apply</w:t>
            </w:r>
            <w:r w:rsidR="00D36877">
              <w:t xml:space="preserve"> </w:t>
            </w:r>
            <w:r w:rsidRPr="00E266F7">
              <w:t xml:space="preserve">to maintained special schools </w:t>
            </w:r>
            <w:r>
              <w:t>and special academies</w:t>
            </w:r>
            <w:r w:rsidRPr="00E266F7">
              <w:t xml:space="preserve"> (including special free schools) in 202</w:t>
            </w:r>
            <w:r>
              <w:t>4/</w:t>
            </w:r>
            <w:r w:rsidRPr="00E266F7">
              <w:t>2</w:t>
            </w:r>
            <w:r>
              <w:t>5</w:t>
            </w:r>
            <w:r w:rsidRPr="00E266F7">
              <w:t>.</w:t>
            </w:r>
          </w:p>
          <w:p w14:paraId="290AD949" w14:textId="77777777" w:rsidR="00583E31" w:rsidRDefault="0074563A" w:rsidP="001E52DE">
            <w:pPr>
              <w:numPr>
                <w:ilvl w:val="0"/>
                <w:numId w:val="42"/>
              </w:numPr>
              <w:tabs>
                <w:tab w:val="left" w:pos="-720"/>
              </w:tabs>
              <w:suppressAutoHyphens/>
              <w:spacing w:before="120" w:after="120"/>
              <w:ind w:right="29"/>
            </w:pPr>
            <w:r w:rsidRPr="00E266F7">
              <w:t>For 202</w:t>
            </w:r>
            <w:r>
              <w:t>4/</w:t>
            </w:r>
            <w:r w:rsidRPr="00E266F7">
              <w:t>202</w:t>
            </w:r>
            <w:r>
              <w:t>5</w:t>
            </w:r>
            <w:r w:rsidRPr="00E266F7">
              <w:t xml:space="preserve"> this will be </w:t>
            </w:r>
            <w:r>
              <w:t>set to +4.3% which ensures a 4.3% increase in the budgets. Combined with the 9% these increases overall special school funding by 13.3% from the original 2023/24 formula.</w:t>
            </w:r>
          </w:p>
          <w:p w14:paraId="203E9C70" w14:textId="77777777" w:rsidR="00531CC9" w:rsidRPr="00531CC9" w:rsidRDefault="00531CC9" w:rsidP="00531CC9">
            <w:pPr>
              <w:numPr>
                <w:ilvl w:val="0"/>
                <w:numId w:val="42"/>
              </w:numPr>
              <w:tabs>
                <w:tab w:val="left" w:pos="-720"/>
              </w:tabs>
              <w:suppressAutoHyphens/>
              <w:spacing w:before="120" w:after="120"/>
              <w:ind w:right="29"/>
              <w:rPr>
                <w:iCs/>
              </w:rPr>
            </w:pPr>
            <w:r w:rsidRPr="00531CC9">
              <w:rPr>
                <w:iCs/>
              </w:rPr>
              <w:t xml:space="preserve">During the 2024/25 financial year Oxfordshire County Council will need </w:t>
            </w:r>
            <w:r>
              <w:rPr>
                <w:iCs/>
              </w:rPr>
              <w:t xml:space="preserve">to </w:t>
            </w:r>
            <w:r w:rsidRPr="00531CC9">
              <w:rPr>
                <w:iCs/>
              </w:rPr>
              <w:t xml:space="preserve">develop and implement a SEND </w:t>
            </w:r>
            <w:r w:rsidRPr="00531CC9">
              <w:rPr>
                <w:iCs/>
              </w:rPr>
              <w:lastRenderedPageBreak/>
              <w:t>financial strategy</w:t>
            </w:r>
            <w:r>
              <w:rPr>
                <w:iCs/>
              </w:rPr>
              <w:t>.</w:t>
            </w:r>
            <w:r w:rsidRPr="00531CC9">
              <w:rPr>
                <w:iCs/>
              </w:rPr>
              <w:t xml:space="preserve"> </w:t>
            </w:r>
            <w:r>
              <w:rPr>
                <w:iCs/>
              </w:rPr>
              <w:t xml:space="preserve">There is a need to simplify </w:t>
            </w:r>
            <w:r w:rsidRPr="00531CC9">
              <w:rPr>
                <w:iCs/>
              </w:rPr>
              <w:t>the current formula</w:t>
            </w:r>
            <w:r w:rsidR="00F14111">
              <w:rPr>
                <w:iCs/>
              </w:rPr>
              <w:t xml:space="preserve"> and to </w:t>
            </w:r>
            <w:r w:rsidR="00001EDF">
              <w:rPr>
                <w:iCs/>
              </w:rPr>
              <w:t>consider</w:t>
            </w:r>
            <w:r w:rsidR="00F14111">
              <w:rPr>
                <w:iCs/>
              </w:rPr>
              <w:t xml:space="preserve"> the inflation rate.</w:t>
            </w:r>
          </w:p>
          <w:p w14:paraId="1D044324" w14:textId="77777777" w:rsidR="00531CC9" w:rsidRDefault="00531CC9" w:rsidP="00531CC9">
            <w:pPr>
              <w:numPr>
                <w:ilvl w:val="0"/>
                <w:numId w:val="42"/>
              </w:numPr>
              <w:tabs>
                <w:tab w:val="left" w:pos="-720"/>
              </w:tabs>
              <w:suppressAutoHyphens/>
              <w:spacing w:before="120" w:after="120"/>
              <w:ind w:right="29"/>
            </w:pPr>
            <w:r w:rsidRPr="00531CC9">
              <w:t>The purpose of the fund is to provide security and parity for more children</w:t>
            </w:r>
            <w:r>
              <w:t xml:space="preserve">. </w:t>
            </w:r>
          </w:p>
          <w:p w14:paraId="4790765F" w14:textId="77777777" w:rsidR="00531CC9" w:rsidRPr="008E03C0" w:rsidRDefault="00531CC9" w:rsidP="00531CC9">
            <w:pPr>
              <w:numPr>
                <w:ilvl w:val="0"/>
                <w:numId w:val="42"/>
              </w:numPr>
              <w:tabs>
                <w:tab w:val="left" w:pos="-720"/>
              </w:tabs>
              <w:suppressAutoHyphens/>
              <w:spacing w:before="120" w:after="120"/>
              <w:ind w:right="29"/>
              <w:rPr>
                <w:b/>
                <w:bCs/>
              </w:rPr>
            </w:pPr>
            <w:r w:rsidRPr="00D36877">
              <w:t>The issue</w:t>
            </w:r>
            <w:r w:rsidR="00D36877" w:rsidRPr="00D36877">
              <w:t xml:space="preserve"> </w:t>
            </w:r>
            <w:r w:rsidRPr="00D36877">
              <w:t>of swimming pools</w:t>
            </w:r>
            <w:r w:rsidR="00D36877" w:rsidRPr="00D36877">
              <w:t xml:space="preserve"> which are included in funding formula needed to be reviewed. This is especially important considering the increase in energy costs</w:t>
            </w:r>
            <w:r w:rsidR="00D36877">
              <w:rPr>
                <w:b/>
                <w:bCs/>
              </w:rPr>
              <w:t>.</w:t>
            </w:r>
            <w:r w:rsidR="00F14111">
              <w:rPr>
                <w:b/>
                <w:bCs/>
              </w:rPr>
              <w:t xml:space="preserve"> </w:t>
            </w:r>
          </w:p>
          <w:p w14:paraId="0C1A007E" w14:textId="77777777" w:rsidR="00D43A8F" w:rsidRPr="00001EDF" w:rsidRDefault="00F14111" w:rsidP="00F14111">
            <w:pPr>
              <w:numPr>
                <w:ilvl w:val="0"/>
                <w:numId w:val="42"/>
              </w:numPr>
              <w:tabs>
                <w:tab w:val="left" w:pos="-720"/>
              </w:tabs>
              <w:suppressAutoHyphens/>
              <w:spacing w:before="120" w:after="120"/>
              <w:ind w:right="29"/>
            </w:pPr>
            <w:r w:rsidRPr="00001EDF">
              <w:t>In terms of the funding reports, it was indicated that that it would b</w:t>
            </w:r>
            <w:r w:rsidR="00001EDF" w:rsidRPr="00001EDF">
              <w:t>e</w:t>
            </w:r>
            <w:r w:rsidRPr="00001EDF">
              <w:t xml:space="preserve"> preferable for reports to go to a</w:t>
            </w:r>
            <w:r w:rsidR="00D36877">
              <w:t xml:space="preserve"> financial</w:t>
            </w:r>
            <w:r w:rsidRPr="00001EDF">
              <w:t xml:space="preserve"> sub-committee to allow members to interrogate the report before the meeting</w:t>
            </w:r>
            <w:r w:rsidR="00001EDF">
              <w:t>.</w:t>
            </w:r>
          </w:p>
          <w:p w14:paraId="5C919D6A" w14:textId="77777777" w:rsidR="00D43A8F" w:rsidRPr="00D43A8F" w:rsidRDefault="00D36877" w:rsidP="00D43A8F">
            <w:pPr>
              <w:numPr>
                <w:ilvl w:val="1"/>
                <w:numId w:val="0"/>
              </w:numPr>
              <w:spacing w:before="120" w:after="120"/>
              <w:ind w:left="709" w:hanging="709"/>
              <w:outlineLvl w:val="1"/>
              <w:rPr>
                <w:rFonts w:eastAsia="Calibri" w:cs="Arial"/>
                <w:b/>
                <w:bCs/>
                <w:iCs/>
                <w:lang w:eastAsia="en-US"/>
              </w:rPr>
            </w:pPr>
            <w:r>
              <w:rPr>
                <w:rFonts w:eastAsia="Calibri" w:cs="Arial"/>
                <w:b/>
                <w:bCs/>
                <w:iCs/>
                <w:lang w:eastAsia="en-US"/>
              </w:rPr>
              <w:t>The Schools’ Forum r</w:t>
            </w:r>
            <w:r w:rsidR="00D43A8F" w:rsidRPr="00B84CFE">
              <w:rPr>
                <w:rFonts w:eastAsia="Calibri" w:cs="Arial"/>
                <w:b/>
                <w:bCs/>
                <w:iCs/>
                <w:lang w:eastAsia="en-US"/>
              </w:rPr>
              <w:t>esolved to</w:t>
            </w:r>
            <w:r w:rsidR="00D43A8F" w:rsidRPr="00D43A8F">
              <w:rPr>
                <w:rFonts w:eastAsia="Calibri" w:cs="Arial"/>
                <w:b/>
                <w:bCs/>
                <w:iCs/>
                <w:lang w:eastAsia="en-US"/>
              </w:rPr>
              <w:t>:</w:t>
            </w:r>
          </w:p>
          <w:p w14:paraId="5950DBD3" w14:textId="77777777" w:rsidR="00D43A8F" w:rsidRPr="00D43A8F" w:rsidRDefault="00B84CFE" w:rsidP="00D43A8F">
            <w:pPr>
              <w:numPr>
                <w:ilvl w:val="2"/>
                <w:numId w:val="0"/>
              </w:numPr>
              <w:tabs>
                <w:tab w:val="left" w:pos="1560"/>
              </w:tabs>
              <w:spacing w:before="120" w:after="120"/>
              <w:jc w:val="left"/>
              <w:outlineLvl w:val="2"/>
              <w:rPr>
                <w:rFonts w:eastAsia="Calibri" w:cs="Arial"/>
                <w:iCs/>
                <w:lang w:eastAsia="en-US"/>
              </w:rPr>
            </w:pPr>
            <w:r>
              <w:rPr>
                <w:rFonts w:eastAsia="Calibri" w:cs="Arial"/>
                <w:iCs/>
                <w:lang w:eastAsia="en-US"/>
              </w:rPr>
              <w:t xml:space="preserve">a. </w:t>
            </w:r>
            <w:r w:rsidR="00D43A8F" w:rsidRPr="00D43A8F">
              <w:rPr>
                <w:rFonts w:eastAsia="Calibri" w:cs="Arial"/>
                <w:iCs/>
                <w:lang w:eastAsia="en-US"/>
              </w:rPr>
              <w:t>Confirm the in-year change to the special schools and special academies top-up funding in 2023/24 to reflect the proposed uplift to a 9% funding increase.</w:t>
            </w:r>
          </w:p>
          <w:p w14:paraId="0E0E1236" w14:textId="77777777" w:rsidR="00D43A8F" w:rsidRPr="00D43A8F" w:rsidRDefault="00B84CFE" w:rsidP="00D43A8F">
            <w:pPr>
              <w:numPr>
                <w:ilvl w:val="2"/>
                <w:numId w:val="0"/>
              </w:numPr>
              <w:tabs>
                <w:tab w:val="left" w:pos="1560"/>
              </w:tabs>
              <w:spacing w:before="120" w:after="120"/>
              <w:jc w:val="left"/>
              <w:outlineLvl w:val="2"/>
              <w:rPr>
                <w:rFonts w:eastAsia="Calibri" w:cs="Arial"/>
                <w:iCs/>
                <w:lang w:eastAsia="en-US"/>
              </w:rPr>
            </w:pPr>
            <w:r>
              <w:rPr>
                <w:rFonts w:eastAsia="Calibri" w:cs="Arial"/>
                <w:iCs/>
                <w:lang w:eastAsia="en-US"/>
              </w:rPr>
              <w:t xml:space="preserve">b. </w:t>
            </w:r>
            <w:r w:rsidR="00D43A8F" w:rsidRPr="00D43A8F">
              <w:rPr>
                <w:rFonts w:eastAsia="Calibri" w:cs="Arial"/>
                <w:iCs/>
                <w:lang w:eastAsia="en-US"/>
              </w:rPr>
              <w:t>Confirm that the same methodology for applying the uplift continues at the same rate per pupil in 2024/25.</w:t>
            </w:r>
          </w:p>
          <w:p w14:paraId="4CDD4BF4" w14:textId="77777777" w:rsidR="00D43A8F" w:rsidRPr="00D43A8F" w:rsidRDefault="00B84CFE" w:rsidP="00D43A8F">
            <w:pPr>
              <w:numPr>
                <w:ilvl w:val="2"/>
                <w:numId w:val="0"/>
              </w:numPr>
              <w:tabs>
                <w:tab w:val="left" w:pos="1560"/>
              </w:tabs>
              <w:spacing w:before="120" w:after="120"/>
              <w:jc w:val="left"/>
              <w:outlineLvl w:val="2"/>
              <w:rPr>
                <w:rFonts w:eastAsia="Calibri" w:cs="Arial"/>
                <w:iCs/>
                <w:lang w:eastAsia="en-US"/>
              </w:rPr>
            </w:pPr>
            <w:r>
              <w:rPr>
                <w:rFonts w:eastAsia="Calibri" w:cs="Arial"/>
                <w:iCs/>
                <w:lang w:eastAsia="en-US"/>
              </w:rPr>
              <w:t xml:space="preserve">c. </w:t>
            </w:r>
            <w:r w:rsidR="00D43A8F" w:rsidRPr="00D43A8F">
              <w:rPr>
                <w:rFonts w:eastAsia="Calibri" w:cs="Arial"/>
                <w:iCs/>
                <w:lang w:eastAsia="en-US"/>
              </w:rPr>
              <w:t>Confirm support of no other changes for 2024/25 to the principles of the special schools and special academies funding model used in 2023/24.</w:t>
            </w:r>
          </w:p>
          <w:p w14:paraId="60B79B2B" w14:textId="77777777" w:rsidR="00D43A8F" w:rsidRPr="00D43A8F" w:rsidRDefault="00B84CFE" w:rsidP="00D43A8F">
            <w:pPr>
              <w:numPr>
                <w:ilvl w:val="2"/>
                <w:numId w:val="0"/>
              </w:numPr>
              <w:tabs>
                <w:tab w:val="left" w:pos="1560"/>
              </w:tabs>
              <w:spacing w:before="120" w:after="120"/>
              <w:jc w:val="left"/>
              <w:outlineLvl w:val="2"/>
              <w:rPr>
                <w:rFonts w:eastAsia="Calibri" w:cs="Arial"/>
                <w:iCs/>
                <w:lang w:eastAsia="en-US"/>
              </w:rPr>
            </w:pPr>
            <w:r>
              <w:rPr>
                <w:rFonts w:eastAsia="Calibri" w:cs="Arial"/>
                <w:iCs/>
                <w:lang w:eastAsia="en-US"/>
              </w:rPr>
              <w:t xml:space="preserve">d. </w:t>
            </w:r>
            <w:r w:rsidR="00D43A8F" w:rsidRPr="00D43A8F">
              <w:rPr>
                <w:rFonts w:eastAsia="Calibri" w:cs="Arial"/>
                <w:iCs/>
                <w:lang w:eastAsia="en-US"/>
              </w:rPr>
              <w:t>Note the increase in core top up rate to replicate the 0.5% pupil-led funding per pupil increase to be received by primary and secondary schools in 2024/25.</w:t>
            </w:r>
          </w:p>
          <w:p w14:paraId="7EC89E0E" w14:textId="77777777" w:rsidR="00001EDF" w:rsidRPr="00D36877" w:rsidRDefault="00B84CFE" w:rsidP="00D36877">
            <w:pPr>
              <w:numPr>
                <w:ilvl w:val="2"/>
                <w:numId w:val="0"/>
              </w:numPr>
              <w:tabs>
                <w:tab w:val="left" w:pos="1560"/>
              </w:tabs>
              <w:spacing w:before="120" w:after="120"/>
              <w:outlineLvl w:val="2"/>
              <w:rPr>
                <w:rFonts w:eastAsia="Calibri" w:cs="Arial"/>
                <w:iCs/>
                <w:lang w:eastAsia="en-US"/>
              </w:rPr>
            </w:pPr>
            <w:r>
              <w:rPr>
                <w:rFonts w:eastAsia="Calibri" w:cs="Arial"/>
                <w:iCs/>
                <w:lang w:eastAsia="en-US"/>
              </w:rPr>
              <w:t xml:space="preserve">e. </w:t>
            </w:r>
            <w:r w:rsidR="00D43A8F" w:rsidRPr="00D43A8F">
              <w:rPr>
                <w:rFonts w:eastAsia="Calibri" w:cs="Arial"/>
                <w:iCs/>
                <w:lang w:eastAsia="en-US"/>
              </w:rPr>
              <w:t xml:space="preserve">Note the requirements under the DSG conditions of grant in respect of the Minimum Funding Guarantee and the requirement to pass on part of the additional high needs funding for 2024/25 to special schools, PRUs / </w:t>
            </w:r>
            <w:r w:rsidR="0070072B" w:rsidRPr="00D43A8F">
              <w:rPr>
                <w:rFonts w:eastAsia="Calibri" w:cs="Arial"/>
                <w:iCs/>
                <w:lang w:eastAsia="en-US"/>
              </w:rPr>
              <w:t>AP,</w:t>
            </w:r>
            <w:r w:rsidR="00D43A8F" w:rsidRPr="00D43A8F">
              <w:rPr>
                <w:rFonts w:eastAsia="Calibri" w:cs="Arial"/>
                <w:iCs/>
                <w:lang w:eastAsia="en-US"/>
              </w:rPr>
              <w:t xml:space="preserve"> and the hospital school.</w:t>
            </w:r>
          </w:p>
          <w:p w14:paraId="71646C54" w14:textId="77777777" w:rsidR="00001EDF" w:rsidRDefault="00001EDF" w:rsidP="00B84CFE">
            <w:pPr>
              <w:rPr>
                <w:b/>
                <w:bCs/>
              </w:rPr>
            </w:pPr>
          </w:p>
          <w:p w14:paraId="349CCC6D" w14:textId="77777777" w:rsidR="00D36877" w:rsidRDefault="00001EDF" w:rsidP="00B84CFE">
            <w:r>
              <w:rPr>
                <w:b/>
                <w:bCs/>
              </w:rPr>
              <w:t>1</w:t>
            </w:r>
            <w:r w:rsidR="00B84CFE" w:rsidRPr="00B84CFE">
              <w:rPr>
                <w:b/>
                <w:bCs/>
              </w:rPr>
              <w:t xml:space="preserve">.4 </w:t>
            </w:r>
            <w:r w:rsidR="00B84CFE">
              <w:t>Date of next</w:t>
            </w:r>
            <w:r w:rsidR="00D36877">
              <w:t xml:space="preserve"> meeting.</w:t>
            </w:r>
          </w:p>
          <w:p w14:paraId="7E5B3973" w14:textId="77777777" w:rsidR="00B84CFE" w:rsidRDefault="00D36877" w:rsidP="00B84CFE">
            <w:r>
              <w:t xml:space="preserve">      The next ordinary meeting to be held on</w:t>
            </w:r>
            <w:r w:rsidR="00B84CFE">
              <w:t xml:space="preserve"> 25 June 2024</w:t>
            </w:r>
          </w:p>
          <w:p w14:paraId="0CB7F867" w14:textId="77777777" w:rsidR="00B839AC" w:rsidRDefault="00B839AC" w:rsidP="00B839AC">
            <w:pPr>
              <w:tabs>
                <w:tab w:val="left" w:pos="-720"/>
              </w:tabs>
              <w:suppressAutoHyphens/>
              <w:spacing w:before="120" w:after="120"/>
              <w:ind w:right="29"/>
            </w:pPr>
          </w:p>
          <w:p w14:paraId="08C13235" w14:textId="77777777" w:rsidR="00B84CFE" w:rsidRPr="008A089C" w:rsidRDefault="00B84CFE" w:rsidP="00B839AC">
            <w:pPr>
              <w:tabs>
                <w:tab w:val="left" w:pos="-720"/>
              </w:tabs>
              <w:suppressAutoHyphens/>
              <w:spacing w:before="120" w:after="120"/>
              <w:ind w:right="29"/>
            </w:pPr>
          </w:p>
        </w:tc>
        <w:tc>
          <w:tcPr>
            <w:tcW w:w="1996" w:type="dxa"/>
            <w:shd w:val="clear" w:color="auto" w:fill="auto"/>
          </w:tcPr>
          <w:p w14:paraId="76AFC3DD" w14:textId="77777777" w:rsidR="00927568" w:rsidRDefault="00927568" w:rsidP="00535C97">
            <w:pPr>
              <w:tabs>
                <w:tab w:val="left" w:pos="-720"/>
              </w:tabs>
              <w:suppressAutoHyphens/>
              <w:spacing w:before="120" w:after="120"/>
              <w:ind w:right="29"/>
              <w:rPr>
                <w:b/>
                <w:bCs/>
              </w:rPr>
            </w:pPr>
          </w:p>
          <w:p w14:paraId="4FF9E05B" w14:textId="77777777" w:rsidR="003A50A4" w:rsidRDefault="003A50A4" w:rsidP="00535C97">
            <w:pPr>
              <w:tabs>
                <w:tab w:val="left" w:pos="-720"/>
              </w:tabs>
              <w:suppressAutoHyphens/>
              <w:spacing w:before="120" w:after="120"/>
              <w:ind w:right="29"/>
              <w:rPr>
                <w:b/>
                <w:bCs/>
              </w:rPr>
            </w:pPr>
          </w:p>
          <w:p w14:paraId="4020F2A1" w14:textId="77777777" w:rsidR="003A50A4" w:rsidRDefault="003A50A4" w:rsidP="00535C97">
            <w:pPr>
              <w:tabs>
                <w:tab w:val="left" w:pos="-720"/>
              </w:tabs>
              <w:suppressAutoHyphens/>
              <w:spacing w:before="120" w:after="120"/>
              <w:ind w:right="29"/>
              <w:rPr>
                <w:b/>
                <w:bCs/>
              </w:rPr>
            </w:pPr>
          </w:p>
          <w:p w14:paraId="4B08CFB9" w14:textId="77777777" w:rsidR="003A50A4" w:rsidRDefault="003A50A4" w:rsidP="00535C97">
            <w:pPr>
              <w:tabs>
                <w:tab w:val="left" w:pos="-720"/>
              </w:tabs>
              <w:suppressAutoHyphens/>
              <w:spacing w:before="120" w:after="120"/>
              <w:ind w:right="29"/>
              <w:rPr>
                <w:b/>
                <w:bCs/>
              </w:rPr>
            </w:pPr>
          </w:p>
          <w:p w14:paraId="2C15BFC1" w14:textId="77777777" w:rsidR="003A50A4" w:rsidRDefault="003A50A4" w:rsidP="00535C97">
            <w:pPr>
              <w:tabs>
                <w:tab w:val="left" w:pos="-720"/>
              </w:tabs>
              <w:suppressAutoHyphens/>
              <w:spacing w:before="120" w:after="120"/>
              <w:ind w:right="29"/>
              <w:rPr>
                <w:b/>
                <w:bCs/>
              </w:rPr>
            </w:pPr>
          </w:p>
          <w:p w14:paraId="596A16E5" w14:textId="77777777" w:rsidR="003A50A4" w:rsidRDefault="003A50A4" w:rsidP="00535C97">
            <w:pPr>
              <w:tabs>
                <w:tab w:val="left" w:pos="-720"/>
              </w:tabs>
              <w:suppressAutoHyphens/>
              <w:spacing w:before="120" w:after="120"/>
              <w:ind w:right="29"/>
              <w:rPr>
                <w:b/>
                <w:bCs/>
              </w:rPr>
            </w:pPr>
          </w:p>
          <w:p w14:paraId="55FD297B" w14:textId="77777777" w:rsidR="003A50A4" w:rsidRDefault="003A50A4" w:rsidP="00535C97">
            <w:pPr>
              <w:tabs>
                <w:tab w:val="left" w:pos="-720"/>
              </w:tabs>
              <w:suppressAutoHyphens/>
              <w:spacing w:before="120" w:after="120"/>
              <w:ind w:right="29"/>
              <w:rPr>
                <w:b/>
                <w:bCs/>
              </w:rPr>
            </w:pPr>
          </w:p>
          <w:p w14:paraId="6C2D28CD" w14:textId="77777777" w:rsidR="003A50A4" w:rsidRDefault="003A50A4" w:rsidP="00535C97">
            <w:pPr>
              <w:tabs>
                <w:tab w:val="left" w:pos="-720"/>
              </w:tabs>
              <w:suppressAutoHyphens/>
              <w:spacing w:before="120" w:after="120"/>
              <w:ind w:right="29"/>
              <w:rPr>
                <w:b/>
                <w:bCs/>
              </w:rPr>
            </w:pPr>
          </w:p>
          <w:p w14:paraId="1B832780" w14:textId="77777777" w:rsidR="003A50A4" w:rsidRDefault="003A50A4" w:rsidP="00535C97">
            <w:pPr>
              <w:tabs>
                <w:tab w:val="left" w:pos="-720"/>
              </w:tabs>
              <w:suppressAutoHyphens/>
              <w:spacing w:before="120" w:after="120"/>
              <w:ind w:right="29"/>
              <w:rPr>
                <w:b/>
                <w:bCs/>
              </w:rPr>
            </w:pPr>
          </w:p>
          <w:p w14:paraId="118F2A0D" w14:textId="77777777" w:rsidR="003A50A4" w:rsidRDefault="003A50A4" w:rsidP="00535C97">
            <w:pPr>
              <w:tabs>
                <w:tab w:val="left" w:pos="-720"/>
              </w:tabs>
              <w:suppressAutoHyphens/>
              <w:spacing w:before="120" w:after="120"/>
              <w:ind w:right="29"/>
              <w:rPr>
                <w:b/>
                <w:bCs/>
              </w:rPr>
            </w:pPr>
          </w:p>
          <w:p w14:paraId="3C4CF250" w14:textId="77777777" w:rsidR="003A50A4" w:rsidRDefault="003A50A4" w:rsidP="00535C97">
            <w:pPr>
              <w:tabs>
                <w:tab w:val="left" w:pos="-720"/>
              </w:tabs>
              <w:suppressAutoHyphens/>
              <w:spacing w:before="120" w:after="120"/>
              <w:ind w:right="29"/>
              <w:rPr>
                <w:b/>
                <w:bCs/>
              </w:rPr>
            </w:pPr>
          </w:p>
          <w:p w14:paraId="6EF8CCBD" w14:textId="77777777" w:rsidR="003A50A4" w:rsidRDefault="003A50A4" w:rsidP="00535C97">
            <w:pPr>
              <w:tabs>
                <w:tab w:val="left" w:pos="-720"/>
              </w:tabs>
              <w:suppressAutoHyphens/>
              <w:spacing w:before="120" w:after="120"/>
              <w:ind w:right="29"/>
              <w:rPr>
                <w:b/>
                <w:bCs/>
              </w:rPr>
            </w:pPr>
          </w:p>
          <w:p w14:paraId="59D35B28" w14:textId="77777777" w:rsidR="003A50A4" w:rsidRDefault="003A50A4" w:rsidP="00535C97">
            <w:pPr>
              <w:tabs>
                <w:tab w:val="left" w:pos="-720"/>
              </w:tabs>
              <w:suppressAutoHyphens/>
              <w:spacing w:before="120" w:after="120"/>
              <w:ind w:right="29"/>
              <w:rPr>
                <w:b/>
                <w:bCs/>
              </w:rPr>
            </w:pPr>
          </w:p>
          <w:p w14:paraId="1C5CE7F9" w14:textId="77777777" w:rsidR="003A50A4" w:rsidRDefault="003A50A4" w:rsidP="00535C97">
            <w:pPr>
              <w:tabs>
                <w:tab w:val="left" w:pos="-720"/>
              </w:tabs>
              <w:suppressAutoHyphens/>
              <w:spacing w:before="120" w:after="120"/>
              <w:ind w:right="29"/>
              <w:rPr>
                <w:b/>
                <w:bCs/>
              </w:rPr>
            </w:pPr>
          </w:p>
          <w:p w14:paraId="333BF826" w14:textId="77777777" w:rsidR="008E38BD" w:rsidRDefault="008E38BD" w:rsidP="008E38BD">
            <w:pPr>
              <w:tabs>
                <w:tab w:val="left" w:pos="-720"/>
              </w:tabs>
              <w:suppressAutoHyphens/>
              <w:spacing w:before="120" w:after="120"/>
              <w:ind w:right="29"/>
            </w:pPr>
          </w:p>
          <w:p w14:paraId="1EABA897" w14:textId="77777777" w:rsidR="0047631C" w:rsidRDefault="0047631C" w:rsidP="008E38BD">
            <w:pPr>
              <w:tabs>
                <w:tab w:val="left" w:pos="-720"/>
              </w:tabs>
              <w:suppressAutoHyphens/>
              <w:spacing w:before="120" w:after="120"/>
              <w:ind w:right="29"/>
            </w:pPr>
          </w:p>
          <w:p w14:paraId="3A6F7A14" w14:textId="77777777" w:rsidR="0047631C" w:rsidRDefault="0047631C" w:rsidP="008E38BD">
            <w:pPr>
              <w:tabs>
                <w:tab w:val="left" w:pos="-720"/>
              </w:tabs>
              <w:suppressAutoHyphens/>
              <w:spacing w:before="120" w:after="120"/>
              <w:ind w:right="29"/>
            </w:pPr>
          </w:p>
          <w:p w14:paraId="61AB2735" w14:textId="77777777" w:rsidR="0047631C" w:rsidRDefault="0047631C" w:rsidP="008E38BD">
            <w:pPr>
              <w:tabs>
                <w:tab w:val="left" w:pos="-720"/>
              </w:tabs>
              <w:suppressAutoHyphens/>
              <w:spacing w:before="120" w:after="120"/>
              <w:ind w:right="29"/>
            </w:pPr>
          </w:p>
          <w:p w14:paraId="7E0C0334" w14:textId="77777777" w:rsidR="0047631C" w:rsidRDefault="0047631C" w:rsidP="008E38BD">
            <w:pPr>
              <w:tabs>
                <w:tab w:val="left" w:pos="-720"/>
              </w:tabs>
              <w:suppressAutoHyphens/>
              <w:spacing w:before="120" w:after="120"/>
              <w:ind w:right="29"/>
            </w:pPr>
          </w:p>
          <w:p w14:paraId="2DE3D1C3" w14:textId="77777777" w:rsidR="0047631C" w:rsidRDefault="0047631C" w:rsidP="008E38BD">
            <w:pPr>
              <w:tabs>
                <w:tab w:val="left" w:pos="-720"/>
              </w:tabs>
              <w:suppressAutoHyphens/>
              <w:spacing w:before="120" w:after="120"/>
              <w:ind w:right="29"/>
            </w:pPr>
          </w:p>
          <w:p w14:paraId="17F2E0A9" w14:textId="77777777" w:rsidR="0047631C" w:rsidRPr="003A50A4" w:rsidRDefault="0047631C" w:rsidP="008E38BD">
            <w:pPr>
              <w:tabs>
                <w:tab w:val="left" w:pos="-720"/>
              </w:tabs>
              <w:suppressAutoHyphens/>
              <w:spacing w:before="120" w:after="120"/>
              <w:ind w:right="29"/>
            </w:pPr>
          </w:p>
        </w:tc>
      </w:tr>
    </w:tbl>
    <w:p w14:paraId="5D5583C1" w14:textId="77777777" w:rsidR="00927568" w:rsidRDefault="00927568" w:rsidP="00927568">
      <w:pPr>
        <w:rPr>
          <w:vanish/>
        </w:rPr>
      </w:pPr>
      <w:r>
        <w:rPr>
          <w:vanish/>
        </w:rPr>
        <w:lastRenderedPageBreak/>
        <w:t>&lt;TRAILER_SECTION&gt;</w:t>
      </w:r>
    </w:p>
    <w:p w14:paraId="34AC760E" w14:textId="77777777" w:rsidR="00927568" w:rsidRDefault="00927568" w:rsidP="00927568">
      <w:pPr>
        <w:rPr>
          <w:szCs w:val="24"/>
        </w:rPr>
      </w:pPr>
    </w:p>
    <w:p w14:paraId="5739C2FD" w14:textId="77777777" w:rsidR="000E6176" w:rsidRDefault="000E6176" w:rsidP="00927568">
      <w:pPr>
        <w:rPr>
          <w:szCs w:val="24"/>
        </w:rPr>
      </w:pPr>
    </w:p>
    <w:p w14:paraId="5DFA3DD3" w14:textId="77777777" w:rsidR="00FE7C9C" w:rsidRDefault="00FE7C9C" w:rsidP="00927568">
      <w:pPr>
        <w:rPr>
          <w:szCs w:val="24"/>
        </w:rPr>
      </w:pPr>
    </w:p>
    <w:p w14:paraId="6422A04A" w14:textId="77777777" w:rsidR="00FE7C9C" w:rsidRDefault="00FE7C9C" w:rsidP="00927568">
      <w:pPr>
        <w:rPr>
          <w:szCs w:val="24"/>
        </w:rPr>
      </w:pPr>
    </w:p>
    <w:tbl>
      <w:tblPr>
        <w:tblW w:w="9027" w:type="dxa"/>
        <w:tblInd w:w="108" w:type="dxa"/>
        <w:tblLook w:val="00BF" w:firstRow="1" w:lastRow="0" w:firstColumn="1" w:lastColumn="0" w:noHBand="0" w:noVBand="0"/>
      </w:tblPr>
      <w:tblGrid>
        <w:gridCol w:w="1890"/>
        <w:gridCol w:w="3870"/>
        <w:gridCol w:w="3267"/>
      </w:tblGrid>
      <w:tr w:rsidR="00FE7C9C" w:rsidRPr="00FE7C9C" w14:paraId="2719CFD2" w14:textId="77777777" w:rsidTr="006B728A">
        <w:tc>
          <w:tcPr>
            <w:tcW w:w="5760" w:type="dxa"/>
            <w:gridSpan w:val="2"/>
            <w:tcBorders>
              <w:bottom w:val="dotted" w:sz="12" w:space="0" w:color="auto"/>
            </w:tcBorders>
          </w:tcPr>
          <w:p w14:paraId="1F6C3284" w14:textId="77777777" w:rsidR="00FE7C9C" w:rsidRPr="00FE7C9C" w:rsidRDefault="00FE7C9C" w:rsidP="00FE7C9C">
            <w:pPr>
              <w:rPr>
                <w:b/>
                <w:szCs w:val="24"/>
              </w:rPr>
            </w:pPr>
          </w:p>
        </w:tc>
        <w:tc>
          <w:tcPr>
            <w:tcW w:w="3267" w:type="dxa"/>
          </w:tcPr>
          <w:p w14:paraId="14DAC08E" w14:textId="77777777" w:rsidR="00FE7C9C" w:rsidRPr="00FE7C9C" w:rsidRDefault="00FE7C9C" w:rsidP="00FE7C9C">
            <w:pPr>
              <w:rPr>
                <w:szCs w:val="24"/>
              </w:rPr>
            </w:pPr>
            <w:r w:rsidRPr="00FE7C9C">
              <w:rPr>
                <w:szCs w:val="24"/>
              </w:rPr>
              <w:t>in the Chair</w:t>
            </w:r>
          </w:p>
        </w:tc>
      </w:tr>
      <w:tr w:rsidR="00FE7C9C" w:rsidRPr="00FE7C9C" w14:paraId="33952B14" w14:textId="77777777" w:rsidTr="006B728A">
        <w:tc>
          <w:tcPr>
            <w:tcW w:w="5760" w:type="dxa"/>
            <w:gridSpan w:val="2"/>
            <w:tcBorders>
              <w:top w:val="dotted" w:sz="12" w:space="0" w:color="auto"/>
            </w:tcBorders>
          </w:tcPr>
          <w:p w14:paraId="244662AA" w14:textId="77777777" w:rsidR="00FE7C9C" w:rsidRPr="00FE7C9C" w:rsidRDefault="00FE7C9C" w:rsidP="00FE7C9C">
            <w:pPr>
              <w:rPr>
                <w:b/>
                <w:szCs w:val="24"/>
              </w:rPr>
            </w:pPr>
          </w:p>
        </w:tc>
        <w:tc>
          <w:tcPr>
            <w:tcW w:w="3267" w:type="dxa"/>
          </w:tcPr>
          <w:p w14:paraId="3B43D027" w14:textId="77777777" w:rsidR="00FE7C9C" w:rsidRPr="00FE7C9C" w:rsidRDefault="00FE7C9C" w:rsidP="00FE7C9C">
            <w:pPr>
              <w:rPr>
                <w:szCs w:val="24"/>
              </w:rPr>
            </w:pPr>
          </w:p>
        </w:tc>
      </w:tr>
      <w:tr w:rsidR="00FE7C9C" w:rsidRPr="00FE7C9C" w14:paraId="4FBF714A" w14:textId="77777777" w:rsidTr="006B728A">
        <w:tc>
          <w:tcPr>
            <w:tcW w:w="1890" w:type="dxa"/>
          </w:tcPr>
          <w:p w14:paraId="7CA27FF8" w14:textId="77777777" w:rsidR="00FE7C9C" w:rsidRPr="00FE7C9C" w:rsidRDefault="00FE7C9C" w:rsidP="00FE7C9C">
            <w:pPr>
              <w:rPr>
                <w:szCs w:val="24"/>
              </w:rPr>
            </w:pPr>
            <w:r w:rsidRPr="00FE7C9C">
              <w:rPr>
                <w:szCs w:val="24"/>
              </w:rPr>
              <w:t>Date of signing</w:t>
            </w:r>
          </w:p>
        </w:tc>
        <w:tc>
          <w:tcPr>
            <w:tcW w:w="3870" w:type="dxa"/>
            <w:tcBorders>
              <w:bottom w:val="dotted" w:sz="12" w:space="0" w:color="auto"/>
            </w:tcBorders>
          </w:tcPr>
          <w:p w14:paraId="011447E8" w14:textId="77777777" w:rsidR="00FE7C9C" w:rsidRPr="00FE7C9C" w:rsidRDefault="00FE7C9C" w:rsidP="00FE7C9C">
            <w:pPr>
              <w:rPr>
                <w:szCs w:val="24"/>
              </w:rPr>
            </w:pPr>
          </w:p>
        </w:tc>
        <w:tc>
          <w:tcPr>
            <w:tcW w:w="3267" w:type="dxa"/>
          </w:tcPr>
          <w:p w14:paraId="021737AC" w14:textId="77777777" w:rsidR="00FE7C9C" w:rsidRPr="00FE7C9C" w:rsidRDefault="00FE7C9C" w:rsidP="00FE7C9C">
            <w:pPr>
              <w:rPr>
                <w:szCs w:val="24"/>
              </w:rPr>
            </w:pPr>
          </w:p>
        </w:tc>
      </w:tr>
    </w:tbl>
    <w:p w14:paraId="7E6A04DF" w14:textId="77777777" w:rsidR="00FE7C9C" w:rsidRDefault="00FE7C9C" w:rsidP="00927568">
      <w:pPr>
        <w:rPr>
          <w:szCs w:val="24"/>
        </w:rPr>
      </w:pPr>
    </w:p>
    <w:p w14:paraId="4449E090" w14:textId="77777777" w:rsidR="00927568" w:rsidRDefault="00927568" w:rsidP="00927568">
      <w:pPr>
        <w:rPr>
          <w:vanish/>
        </w:rPr>
      </w:pPr>
      <w:r>
        <w:rPr>
          <w:vanish/>
        </w:rPr>
        <w:t>&lt;/TRAILER_SECTION&gt;</w:t>
      </w:r>
    </w:p>
    <w:p w14:paraId="6138D066" w14:textId="77777777" w:rsidR="00927568" w:rsidRDefault="00927568" w:rsidP="00927568">
      <w:pPr>
        <w:rPr>
          <w:vanish/>
          <w:szCs w:val="22"/>
        </w:rPr>
      </w:pPr>
      <w:r w:rsidRPr="002000B3">
        <w:rPr>
          <w:vanish/>
          <w:szCs w:val="22"/>
        </w:rPr>
        <w:t>&lt;LAYOUT_SECTION&gt;</w:t>
      </w:r>
    </w:p>
    <w:p w14:paraId="5B9FBBF5" w14:textId="77777777" w:rsidR="00927568" w:rsidRPr="00804C67" w:rsidRDefault="00927568" w:rsidP="00927568">
      <w:pPr>
        <w:rPr>
          <w:vanish/>
        </w:rPr>
      </w:pPr>
      <w:r>
        <w:rPr>
          <w:vanish/>
        </w:rPr>
        <w:t>&lt;/TITLE_ONLY_SUBNUMBER_LAYOUT_SECTION&gt;</w:t>
      </w:r>
    </w:p>
    <w:p w14:paraId="19FA9D38" w14:textId="77777777" w:rsidR="00927568" w:rsidRDefault="00927568" w:rsidP="00927568">
      <w:pPr>
        <w:rPr>
          <w:vanish/>
        </w:rPr>
      </w:pPr>
    </w:p>
    <w:sectPr w:rsidR="00927568" w:rsidSect="008B74D7">
      <w:headerReference w:type="default" r:id="rId9"/>
      <w:footerReference w:type="default" r:id="rId10"/>
      <w:headerReference w:type="first" r:id="rId11"/>
      <w:footerReference w:type="first" r:id="rId12"/>
      <w:pgSz w:w="11909" w:h="16838" w:code="9"/>
      <w:pgMar w:top="1411" w:right="1411" w:bottom="1411" w:left="1411"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274109" w14:textId="77777777" w:rsidR="008B74D7" w:rsidRDefault="008B74D7">
      <w:r>
        <w:separator/>
      </w:r>
    </w:p>
  </w:endnote>
  <w:endnote w:type="continuationSeparator" w:id="0">
    <w:p w14:paraId="655AFFAB" w14:textId="77777777" w:rsidR="008B74D7" w:rsidRDefault="008B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7F455" w14:textId="77777777" w:rsidR="00706EDA" w:rsidRDefault="00706EDA">
    <w:pPr>
      <w:pStyle w:val="Footer"/>
      <w:jc w:val="right"/>
    </w:pPr>
    <w:r>
      <w:fldChar w:fldCharType="begin"/>
    </w:r>
    <w:r>
      <w:instrText xml:space="preserve"> PAGE   \* MERGEFORMAT </w:instrText>
    </w:r>
    <w:r>
      <w:fldChar w:fldCharType="separate"/>
    </w:r>
    <w:r>
      <w:rPr>
        <w:noProof/>
      </w:rPr>
      <w:t>2</w:t>
    </w:r>
    <w:r>
      <w:rPr>
        <w:noProof/>
      </w:rPr>
      <w:fldChar w:fldCharType="end"/>
    </w:r>
  </w:p>
  <w:p w14:paraId="1835333A" w14:textId="77777777" w:rsidR="00706EDA" w:rsidRDefault="00706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E04EB5" w14:textId="77777777" w:rsidR="00706EDA" w:rsidRDefault="00706EDA">
    <w:pPr>
      <w:pStyle w:val="Footer"/>
      <w:jc w:val="right"/>
    </w:pPr>
    <w:r>
      <w:tab/>
    </w:r>
    <w:r>
      <w:tab/>
    </w:r>
    <w:r>
      <w:fldChar w:fldCharType="begin"/>
    </w:r>
    <w:r>
      <w:instrText xml:space="preserve"> PAGE   \* MERGEFORMAT </w:instrText>
    </w:r>
    <w:r>
      <w:fldChar w:fldCharType="separate"/>
    </w:r>
    <w:r>
      <w:rPr>
        <w:noProof/>
      </w:rPr>
      <w:t>2</w:t>
    </w:r>
    <w:r>
      <w:rPr>
        <w:noProof/>
      </w:rPr>
      <w:fldChar w:fldCharType="end"/>
    </w:r>
  </w:p>
  <w:p w14:paraId="563834C4" w14:textId="77777777" w:rsidR="0094694A" w:rsidRPr="000F1CDF" w:rsidRDefault="00706EDA" w:rsidP="000F1CDF">
    <w:pPr>
      <w:pStyle w:val="Footer"/>
      <w:jc w:val="center"/>
      <w:rPr>
        <w:sz w:val="24"/>
        <w:szCs w:val="24"/>
      </w:rPr>
    </w:pPr>
    <w:r>
      <w:rPr>
        <w:sz w:val="24"/>
        <w:szCs w:val="24"/>
      </w:rPr>
      <w:tab/>
    </w:r>
    <w:r>
      <w:rPr>
        <w:sz w:val="24"/>
        <w:szCs w:val="24"/>
      </w:rPr>
      <w:tab/>
      <w:t>1</w:t>
    </w:r>
    <w:r>
      <w:rPr>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DF8A9C" w14:textId="77777777" w:rsidR="008B74D7" w:rsidRDefault="008B74D7">
      <w:r>
        <w:separator/>
      </w:r>
    </w:p>
  </w:footnote>
  <w:footnote w:type="continuationSeparator" w:id="0">
    <w:p w14:paraId="6C905EAF" w14:textId="77777777" w:rsidR="008B74D7" w:rsidRDefault="008B7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A0BC8" w14:textId="77777777" w:rsidR="0094694A" w:rsidRPr="00EE7C3F" w:rsidRDefault="0094694A" w:rsidP="000F1CDF">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02246" w14:textId="77777777" w:rsidR="00F82D52" w:rsidRDefault="00F82D52" w:rsidP="00F82D52">
    <w:pPr>
      <w:pStyle w:val="Header"/>
    </w:pPr>
  </w:p>
  <w:p w14:paraId="20EFCCEB" w14:textId="77777777" w:rsidR="00800779" w:rsidRPr="00F82D52" w:rsidRDefault="00800779" w:rsidP="00F82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0BA9"/>
    <w:multiLevelType w:val="hybridMultilevel"/>
    <w:tmpl w:val="221A8790"/>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11E16B0"/>
    <w:multiLevelType w:val="hybridMultilevel"/>
    <w:tmpl w:val="22D0EBC0"/>
    <w:lvl w:ilvl="0" w:tplc="0809000F">
      <w:start w:val="3"/>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A11CC"/>
    <w:multiLevelType w:val="hybridMultilevel"/>
    <w:tmpl w:val="CCF44D5C"/>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04542BEA"/>
    <w:multiLevelType w:val="multilevel"/>
    <w:tmpl w:val="0BD69384"/>
    <w:lvl w:ilvl="0">
      <w:start w:val="1"/>
      <w:numFmt w:val="decimal"/>
      <w:lvlText w:val="%1"/>
      <w:lvlJc w:val="left"/>
      <w:pPr>
        <w:tabs>
          <w:tab w:val="num" w:pos="0"/>
        </w:tabs>
        <w:ind w:left="0" w:hanging="864"/>
      </w:pPr>
      <w:rPr>
        <w:rFonts w:ascii="Arial Bold" w:hAnsi="Arial Bold" w:hint="default"/>
        <w:b/>
        <w:i w:val="0"/>
        <w:sz w:val="26"/>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CA308AA"/>
    <w:multiLevelType w:val="hybridMultilevel"/>
    <w:tmpl w:val="A23C8A5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482C1F"/>
    <w:multiLevelType w:val="hybridMultilevel"/>
    <w:tmpl w:val="A23C8A5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872CCC"/>
    <w:multiLevelType w:val="hybridMultilevel"/>
    <w:tmpl w:val="8DF435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C8682D"/>
    <w:multiLevelType w:val="hybridMultilevel"/>
    <w:tmpl w:val="2618D0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502F82"/>
    <w:multiLevelType w:val="hybridMultilevel"/>
    <w:tmpl w:val="D856D66A"/>
    <w:lvl w:ilvl="0" w:tplc="39CA69CA">
      <w:numFmt w:val="bullet"/>
      <w:lvlText w:val="–"/>
      <w:lvlJc w:val="left"/>
      <w:pPr>
        <w:tabs>
          <w:tab w:val="num" w:pos="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0973F0"/>
    <w:multiLevelType w:val="hybridMultilevel"/>
    <w:tmpl w:val="C618FF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26457E"/>
    <w:multiLevelType w:val="hybridMultilevel"/>
    <w:tmpl w:val="8E3028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8A09EC"/>
    <w:multiLevelType w:val="hybridMultilevel"/>
    <w:tmpl w:val="947A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5D5591"/>
    <w:multiLevelType w:val="multilevel"/>
    <w:tmpl w:val="13D6483C"/>
    <w:lvl w:ilvl="0">
      <w:start w:val="52"/>
      <w:numFmt w:val="decimal"/>
      <w:lvlText w:val="C/03/%1"/>
      <w:lvlJc w:val="left"/>
      <w:pPr>
        <w:tabs>
          <w:tab w:val="num" w:pos="720"/>
        </w:tabs>
        <w:ind w:left="720" w:hanging="720"/>
      </w:pPr>
      <w:rPr>
        <w:rFonts w:hint="default"/>
      </w:rPr>
    </w:lvl>
    <w:lvl w:ilvl="1">
      <w:start w:val="1"/>
      <w:numFmt w:val="lowerLetter"/>
      <w:lvlText w:val="(%2)"/>
      <w:lvlJc w:val="left"/>
      <w:pPr>
        <w:tabs>
          <w:tab w:val="num" w:pos="0"/>
        </w:tabs>
        <w:ind w:left="0" w:hanging="86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388439C"/>
    <w:multiLevelType w:val="hybridMultilevel"/>
    <w:tmpl w:val="677467B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FF393B"/>
    <w:multiLevelType w:val="hybridMultilevel"/>
    <w:tmpl w:val="D076FE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555D1E"/>
    <w:multiLevelType w:val="multilevel"/>
    <w:tmpl w:val="A45AB4DA"/>
    <w:lvl w:ilvl="0">
      <w:start w:val="1"/>
      <w:numFmt w:val="decimal"/>
      <w:lvlText w:val="%1"/>
      <w:lvlJc w:val="left"/>
      <w:pPr>
        <w:tabs>
          <w:tab w:val="num" w:pos="0"/>
        </w:tabs>
        <w:ind w:left="0" w:hanging="864"/>
      </w:pPr>
      <w:rPr>
        <w:rFonts w:ascii="Arial Bold" w:hAnsi="Arial Bold" w:hint="default"/>
        <w:b/>
        <w:i w:val="0"/>
        <w:sz w:val="26"/>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BC56858"/>
    <w:multiLevelType w:val="hybridMultilevel"/>
    <w:tmpl w:val="A23C8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0E7CC9"/>
    <w:multiLevelType w:val="hybridMultilevel"/>
    <w:tmpl w:val="406AA89A"/>
    <w:lvl w:ilvl="0" w:tplc="AB6E19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5E31122"/>
    <w:multiLevelType w:val="hybridMultilevel"/>
    <w:tmpl w:val="88780A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C34B9A"/>
    <w:multiLevelType w:val="hybridMultilevel"/>
    <w:tmpl w:val="0220C8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FD00C9"/>
    <w:multiLevelType w:val="hybridMultilevel"/>
    <w:tmpl w:val="277C1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FF611B"/>
    <w:multiLevelType w:val="hybridMultilevel"/>
    <w:tmpl w:val="6BE6A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4B4652"/>
    <w:multiLevelType w:val="hybridMultilevel"/>
    <w:tmpl w:val="0A18B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F65C8"/>
    <w:multiLevelType w:val="multilevel"/>
    <w:tmpl w:val="C450CC24"/>
    <w:lvl w:ilvl="0">
      <w:start w:val="1"/>
      <w:numFmt w:val="decimal"/>
      <w:lvlText w:val="%1."/>
      <w:lvlJc w:val="left"/>
      <w:pPr>
        <w:tabs>
          <w:tab w:val="num" w:pos="0"/>
        </w:tabs>
        <w:ind w:left="0" w:hanging="864"/>
      </w:pPr>
      <w:rPr>
        <w:rFonts w:ascii="Arial Bold" w:hAnsi="Arial Bold" w:hint="default"/>
        <w:b/>
        <w:i w:val="0"/>
        <w:sz w:val="26"/>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79E479B"/>
    <w:multiLevelType w:val="hybridMultilevel"/>
    <w:tmpl w:val="5D2A6D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0E376E"/>
    <w:multiLevelType w:val="hybridMultilevel"/>
    <w:tmpl w:val="55BF759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AA303BF"/>
    <w:multiLevelType w:val="hybridMultilevel"/>
    <w:tmpl w:val="E9BC6984"/>
    <w:lvl w:ilvl="0" w:tplc="45D2FBC2">
      <w:start w:val="1"/>
      <w:numFmt w:val="lowerLetter"/>
      <w:lvlText w:val="%1)"/>
      <w:lvlJc w:val="left"/>
      <w:pPr>
        <w:ind w:left="432" w:hanging="360"/>
      </w:pPr>
      <w:rPr>
        <w:rFonts w:cs="Arial"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8" w15:restartNumberingAfterBreak="0">
    <w:nsid w:val="4AC2367D"/>
    <w:multiLevelType w:val="hybridMultilevel"/>
    <w:tmpl w:val="B07877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A46EE7"/>
    <w:multiLevelType w:val="hybridMultilevel"/>
    <w:tmpl w:val="EE2EF4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F34B66"/>
    <w:multiLevelType w:val="multilevel"/>
    <w:tmpl w:val="BD7CC824"/>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4660F23"/>
    <w:multiLevelType w:val="hybridMultilevel"/>
    <w:tmpl w:val="531A77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444CF5"/>
    <w:multiLevelType w:val="hybridMultilevel"/>
    <w:tmpl w:val="BCC698D4"/>
    <w:lvl w:ilvl="0" w:tplc="AE7692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F25607A"/>
    <w:multiLevelType w:val="hybridMultilevel"/>
    <w:tmpl w:val="E564E4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B321CB"/>
    <w:multiLevelType w:val="multilevel"/>
    <w:tmpl w:val="E1643A06"/>
    <w:lvl w:ilvl="0">
      <w:start w:val="1"/>
      <w:numFmt w:val="decimal"/>
      <w:lvlText w:val="%1/09"/>
      <w:lvlJc w:val="left"/>
      <w:pPr>
        <w:tabs>
          <w:tab w:val="num" w:pos="0"/>
        </w:tabs>
        <w:ind w:left="0" w:hanging="864"/>
      </w:pPr>
      <w:rPr>
        <w:rFonts w:ascii="Arial Bold" w:hAnsi="Arial Bold" w:hint="default"/>
        <w:b/>
        <w:i w:val="0"/>
        <w:sz w:val="26"/>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12933C0"/>
    <w:multiLevelType w:val="hybridMultilevel"/>
    <w:tmpl w:val="AE8812E2"/>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6663A4"/>
    <w:multiLevelType w:val="hybridMultilevel"/>
    <w:tmpl w:val="C8B44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EA44CB4"/>
    <w:multiLevelType w:val="multilevel"/>
    <w:tmpl w:val="C934550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27F41B4"/>
    <w:multiLevelType w:val="hybridMultilevel"/>
    <w:tmpl w:val="53EA903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1523D"/>
    <w:multiLevelType w:val="hybridMultilevel"/>
    <w:tmpl w:val="F10889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684E84"/>
    <w:multiLevelType w:val="multilevel"/>
    <w:tmpl w:val="F04080B8"/>
    <w:lvl w:ilvl="0">
      <w:start w:val="1"/>
      <w:numFmt w:val="decimal"/>
      <w:lvlText w:val="%1."/>
      <w:lvlJc w:val="left"/>
      <w:pPr>
        <w:tabs>
          <w:tab w:val="num" w:pos="360"/>
        </w:tabs>
        <w:ind w:left="360" w:hanging="360"/>
      </w:pPr>
      <w:rPr>
        <w:rFonts w:ascii="Arial Bold" w:hAnsi="Arial Bold" w:hint="default"/>
        <w:b/>
        <w:i w:val="0"/>
        <w:sz w:val="24"/>
        <w:szCs w:val="22"/>
      </w:rPr>
    </w:lvl>
    <w:lvl w:ilvl="1">
      <w:start w:val="1"/>
      <w:numFmt w:val="lowerLetter"/>
      <w:lvlText w:val="(%2)"/>
      <w:lvlJc w:val="left"/>
      <w:pPr>
        <w:tabs>
          <w:tab w:val="num" w:pos="720"/>
        </w:tabs>
        <w:ind w:left="720" w:hanging="720"/>
      </w:pPr>
      <w:rPr>
        <w:rFonts w:ascii="Arial Bold" w:hAnsi="Arial Bold" w:hint="default"/>
        <w:b/>
        <w:i w:val="0"/>
        <w:sz w:val="24"/>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E956BE1"/>
    <w:multiLevelType w:val="multilevel"/>
    <w:tmpl w:val="EDCA08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477070032">
    <w:abstractNumId w:val="15"/>
  </w:num>
  <w:num w:numId="2" w16cid:durableId="421754955">
    <w:abstractNumId w:val="12"/>
  </w:num>
  <w:num w:numId="3" w16cid:durableId="696391311">
    <w:abstractNumId w:val="26"/>
  </w:num>
  <w:num w:numId="4" w16cid:durableId="734159830">
    <w:abstractNumId w:val="2"/>
  </w:num>
  <w:num w:numId="5" w16cid:durableId="1612861972">
    <w:abstractNumId w:val="30"/>
  </w:num>
  <w:num w:numId="6" w16cid:durableId="2145268668">
    <w:abstractNumId w:val="8"/>
  </w:num>
  <w:num w:numId="7" w16cid:durableId="2013756355">
    <w:abstractNumId w:val="3"/>
  </w:num>
  <w:num w:numId="8" w16cid:durableId="875897025">
    <w:abstractNumId w:val="23"/>
  </w:num>
  <w:num w:numId="9" w16cid:durableId="1456633275">
    <w:abstractNumId w:val="34"/>
  </w:num>
  <w:num w:numId="10" w16cid:durableId="1508211153">
    <w:abstractNumId w:val="40"/>
  </w:num>
  <w:num w:numId="11" w16cid:durableId="314603364">
    <w:abstractNumId w:val="22"/>
  </w:num>
  <w:num w:numId="12" w16cid:durableId="132019994">
    <w:abstractNumId w:val="25"/>
  </w:num>
  <w:num w:numId="13" w16cid:durableId="2044862182">
    <w:abstractNumId w:val="29"/>
  </w:num>
  <w:num w:numId="14" w16cid:durableId="309752025">
    <w:abstractNumId w:val="28"/>
  </w:num>
  <w:num w:numId="15" w16cid:durableId="124738614">
    <w:abstractNumId w:val="9"/>
  </w:num>
  <w:num w:numId="16" w16cid:durableId="1538542151">
    <w:abstractNumId w:val="17"/>
  </w:num>
  <w:num w:numId="17" w16cid:durableId="1557281669">
    <w:abstractNumId w:val="33"/>
  </w:num>
  <w:num w:numId="18" w16cid:durableId="578707893">
    <w:abstractNumId w:val="20"/>
  </w:num>
  <w:num w:numId="19" w16cid:durableId="418985624">
    <w:abstractNumId w:val="21"/>
  </w:num>
  <w:num w:numId="20" w16cid:durableId="617757368">
    <w:abstractNumId w:val="41"/>
  </w:num>
  <w:num w:numId="21" w16cid:durableId="1701130844">
    <w:abstractNumId w:val="37"/>
  </w:num>
  <w:num w:numId="22" w16cid:durableId="976837344">
    <w:abstractNumId w:val="1"/>
  </w:num>
  <w:num w:numId="23" w16cid:durableId="2073428487">
    <w:abstractNumId w:val="13"/>
  </w:num>
  <w:num w:numId="24" w16cid:durableId="79719524">
    <w:abstractNumId w:val="16"/>
  </w:num>
  <w:num w:numId="25" w16cid:durableId="437801052">
    <w:abstractNumId w:val="24"/>
  </w:num>
  <w:num w:numId="26" w16cid:durableId="623583233">
    <w:abstractNumId w:val="14"/>
  </w:num>
  <w:num w:numId="27" w16cid:durableId="1914587767">
    <w:abstractNumId w:val="39"/>
  </w:num>
  <w:num w:numId="28" w16cid:durableId="172039740">
    <w:abstractNumId w:val="4"/>
  </w:num>
  <w:num w:numId="29" w16cid:durableId="769356800">
    <w:abstractNumId w:val="5"/>
  </w:num>
  <w:num w:numId="30" w16cid:durableId="2118326866">
    <w:abstractNumId w:val="36"/>
    <w:lvlOverride w:ilvl="0"/>
    <w:lvlOverride w:ilvl="1"/>
    <w:lvlOverride w:ilvl="2"/>
    <w:lvlOverride w:ilvl="3"/>
    <w:lvlOverride w:ilvl="4"/>
    <w:lvlOverride w:ilvl="5"/>
    <w:lvlOverride w:ilvl="6"/>
    <w:lvlOverride w:ilvl="7"/>
    <w:lvlOverride w:ilvl="8"/>
  </w:num>
  <w:num w:numId="31" w16cid:durableId="2065332063">
    <w:abstractNumId w:val="10"/>
  </w:num>
  <w:num w:numId="32" w16cid:durableId="1253929503">
    <w:abstractNumId w:val="31"/>
  </w:num>
  <w:num w:numId="33" w16cid:durableId="1692102171">
    <w:abstractNumId w:val="6"/>
  </w:num>
  <w:num w:numId="34" w16cid:durableId="1256206334">
    <w:abstractNumId w:val="32"/>
  </w:num>
  <w:num w:numId="35" w16cid:durableId="1369599051">
    <w:abstractNumId w:val="35"/>
  </w:num>
  <w:num w:numId="36" w16cid:durableId="1512141347">
    <w:abstractNumId w:val="38"/>
  </w:num>
  <w:num w:numId="37" w16cid:durableId="201775">
    <w:abstractNumId w:val="0"/>
  </w:num>
  <w:num w:numId="38" w16cid:durableId="238442248">
    <w:abstractNumId w:val="18"/>
  </w:num>
  <w:num w:numId="39" w16cid:durableId="514922142">
    <w:abstractNumId w:val="19"/>
  </w:num>
  <w:num w:numId="40" w16cid:durableId="1630478417">
    <w:abstractNumId w:val="27"/>
  </w:num>
  <w:num w:numId="41" w16cid:durableId="2001889497">
    <w:abstractNumId w:val="7"/>
  </w:num>
  <w:num w:numId="42" w16cid:durableId="3984789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51"/>
    <w:rsid w:val="00001EDF"/>
    <w:rsid w:val="00002563"/>
    <w:rsid w:val="00010D10"/>
    <w:rsid w:val="00033DC1"/>
    <w:rsid w:val="00037648"/>
    <w:rsid w:val="000416B6"/>
    <w:rsid w:val="00042962"/>
    <w:rsid w:val="000508E3"/>
    <w:rsid w:val="000508FA"/>
    <w:rsid w:val="00051D52"/>
    <w:rsid w:val="00055ED4"/>
    <w:rsid w:val="00062A50"/>
    <w:rsid w:val="00066442"/>
    <w:rsid w:val="00067608"/>
    <w:rsid w:val="00074F04"/>
    <w:rsid w:val="000766F4"/>
    <w:rsid w:val="00077172"/>
    <w:rsid w:val="000779E8"/>
    <w:rsid w:val="00077F65"/>
    <w:rsid w:val="000816B6"/>
    <w:rsid w:val="000B6BE5"/>
    <w:rsid w:val="000C593C"/>
    <w:rsid w:val="000C63AC"/>
    <w:rsid w:val="000C7D52"/>
    <w:rsid w:val="000E4909"/>
    <w:rsid w:val="000E6176"/>
    <w:rsid w:val="000E71CC"/>
    <w:rsid w:val="000E7CF3"/>
    <w:rsid w:val="000F1CDF"/>
    <w:rsid w:val="00102E9A"/>
    <w:rsid w:val="00111F3C"/>
    <w:rsid w:val="00111F51"/>
    <w:rsid w:val="0011517E"/>
    <w:rsid w:val="00120178"/>
    <w:rsid w:val="00123AA7"/>
    <w:rsid w:val="00141DEB"/>
    <w:rsid w:val="0014569E"/>
    <w:rsid w:val="00160390"/>
    <w:rsid w:val="001626C3"/>
    <w:rsid w:val="00164D65"/>
    <w:rsid w:val="00166151"/>
    <w:rsid w:val="00173B93"/>
    <w:rsid w:val="00174DE0"/>
    <w:rsid w:val="00176F6A"/>
    <w:rsid w:val="00182E45"/>
    <w:rsid w:val="0018328B"/>
    <w:rsid w:val="00185015"/>
    <w:rsid w:val="001870C5"/>
    <w:rsid w:val="00187348"/>
    <w:rsid w:val="00190A99"/>
    <w:rsid w:val="00195A67"/>
    <w:rsid w:val="00197A47"/>
    <w:rsid w:val="001A63C0"/>
    <w:rsid w:val="001B0728"/>
    <w:rsid w:val="001B2210"/>
    <w:rsid w:val="001C4057"/>
    <w:rsid w:val="001D75E0"/>
    <w:rsid w:val="001E065E"/>
    <w:rsid w:val="001E2A5F"/>
    <w:rsid w:val="001E52DE"/>
    <w:rsid w:val="001F20B7"/>
    <w:rsid w:val="001F4676"/>
    <w:rsid w:val="00204E14"/>
    <w:rsid w:val="0021190C"/>
    <w:rsid w:val="00213580"/>
    <w:rsid w:val="00217205"/>
    <w:rsid w:val="00230C1F"/>
    <w:rsid w:val="00232213"/>
    <w:rsid w:val="00235CF3"/>
    <w:rsid w:val="00236CB8"/>
    <w:rsid w:val="00240FF5"/>
    <w:rsid w:val="0024692A"/>
    <w:rsid w:val="002523C9"/>
    <w:rsid w:val="00253717"/>
    <w:rsid w:val="0027519D"/>
    <w:rsid w:val="00287491"/>
    <w:rsid w:val="00293BC1"/>
    <w:rsid w:val="00295E5A"/>
    <w:rsid w:val="002A06BD"/>
    <w:rsid w:val="002A13AA"/>
    <w:rsid w:val="002A2BC8"/>
    <w:rsid w:val="002A31B2"/>
    <w:rsid w:val="002A4DFE"/>
    <w:rsid w:val="002A73C3"/>
    <w:rsid w:val="002B0AB2"/>
    <w:rsid w:val="002B7D15"/>
    <w:rsid w:val="002C1F66"/>
    <w:rsid w:val="002C4660"/>
    <w:rsid w:val="002D4FBD"/>
    <w:rsid w:val="002E463E"/>
    <w:rsid w:val="002F2BE1"/>
    <w:rsid w:val="002F49B9"/>
    <w:rsid w:val="003038FE"/>
    <w:rsid w:val="0030426D"/>
    <w:rsid w:val="00305874"/>
    <w:rsid w:val="00311E05"/>
    <w:rsid w:val="00314B93"/>
    <w:rsid w:val="003206DE"/>
    <w:rsid w:val="003268CD"/>
    <w:rsid w:val="00333162"/>
    <w:rsid w:val="00334A65"/>
    <w:rsid w:val="00335F54"/>
    <w:rsid w:val="00342E5A"/>
    <w:rsid w:val="003471F1"/>
    <w:rsid w:val="00352538"/>
    <w:rsid w:val="003565E9"/>
    <w:rsid w:val="003573EE"/>
    <w:rsid w:val="003604BB"/>
    <w:rsid w:val="00366802"/>
    <w:rsid w:val="00374E38"/>
    <w:rsid w:val="00374ED5"/>
    <w:rsid w:val="0038670E"/>
    <w:rsid w:val="00387751"/>
    <w:rsid w:val="00390067"/>
    <w:rsid w:val="00390B30"/>
    <w:rsid w:val="00391668"/>
    <w:rsid w:val="003966CB"/>
    <w:rsid w:val="003A10FE"/>
    <w:rsid w:val="003A2393"/>
    <w:rsid w:val="003A49F6"/>
    <w:rsid w:val="003A50A4"/>
    <w:rsid w:val="003B0FDB"/>
    <w:rsid w:val="003B193E"/>
    <w:rsid w:val="003C1177"/>
    <w:rsid w:val="003C6872"/>
    <w:rsid w:val="003E015B"/>
    <w:rsid w:val="003E24DD"/>
    <w:rsid w:val="003E6425"/>
    <w:rsid w:val="003E6912"/>
    <w:rsid w:val="003F40AC"/>
    <w:rsid w:val="003F4104"/>
    <w:rsid w:val="003F67C4"/>
    <w:rsid w:val="003F6CD3"/>
    <w:rsid w:val="00413816"/>
    <w:rsid w:val="0041731B"/>
    <w:rsid w:val="00422ACE"/>
    <w:rsid w:val="004243F2"/>
    <w:rsid w:val="00426CE0"/>
    <w:rsid w:val="00437628"/>
    <w:rsid w:val="00441C50"/>
    <w:rsid w:val="00442D6A"/>
    <w:rsid w:val="0044505B"/>
    <w:rsid w:val="0045502D"/>
    <w:rsid w:val="004561E6"/>
    <w:rsid w:val="00460A57"/>
    <w:rsid w:val="00462C9D"/>
    <w:rsid w:val="0046795C"/>
    <w:rsid w:val="00467F65"/>
    <w:rsid w:val="004703F3"/>
    <w:rsid w:val="0047631C"/>
    <w:rsid w:val="00480923"/>
    <w:rsid w:val="00480AF6"/>
    <w:rsid w:val="004835B0"/>
    <w:rsid w:val="004915E1"/>
    <w:rsid w:val="004A1386"/>
    <w:rsid w:val="004A1A36"/>
    <w:rsid w:val="004A65C1"/>
    <w:rsid w:val="004A7C16"/>
    <w:rsid w:val="004A7CB9"/>
    <w:rsid w:val="004B67EF"/>
    <w:rsid w:val="004C1CAF"/>
    <w:rsid w:val="004C5447"/>
    <w:rsid w:val="004C5713"/>
    <w:rsid w:val="004C5CDA"/>
    <w:rsid w:val="004D2F8A"/>
    <w:rsid w:val="004E119B"/>
    <w:rsid w:val="004E5704"/>
    <w:rsid w:val="004E66DE"/>
    <w:rsid w:val="004F05F7"/>
    <w:rsid w:val="004F2B3A"/>
    <w:rsid w:val="005055E4"/>
    <w:rsid w:val="00511130"/>
    <w:rsid w:val="0051746B"/>
    <w:rsid w:val="005210E4"/>
    <w:rsid w:val="00522782"/>
    <w:rsid w:val="00531CC9"/>
    <w:rsid w:val="00535C97"/>
    <w:rsid w:val="00540239"/>
    <w:rsid w:val="00543317"/>
    <w:rsid w:val="005529D7"/>
    <w:rsid w:val="00573C88"/>
    <w:rsid w:val="0058333C"/>
    <w:rsid w:val="00583E31"/>
    <w:rsid w:val="00592B51"/>
    <w:rsid w:val="005931CE"/>
    <w:rsid w:val="00593DEF"/>
    <w:rsid w:val="0059446C"/>
    <w:rsid w:val="005A0F34"/>
    <w:rsid w:val="005A5D7D"/>
    <w:rsid w:val="005A6D72"/>
    <w:rsid w:val="005A7F25"/>
    <w:rsid w:val="005B0C18"/>
    <w:rsid w:val="005B1EAA"/>
    <w:rsid w:val="005B7AB1"/>
    <w:rsid w:val="005C2D53"/>
    <w:rsid w:val="005C48CF"/>
    <w:rsid w:val="005D4FCC"/>
    <w:rsid w:val="005E0383"/>
    <w:rsid w:val="005E466F"/>
    <w:rsid w:val="005E467B"/>
    <w:rsid w:val="005F4787"/>
    <w:rsid w:val="005F6020"/>
    <w:rsid w:val="005F64DC"/>
    <w:rsid w:val="0061069B"/>
    <w:rsid w:val="00611FA9"/>
    <w:rsid w:val="006122EA"/>
    <w:rsid w:val="00620DAF"/>
    <w:rsid w:val="006302FF"/>
    <w:rsid w:val="00631F25"/>
    <w:rsid w:val="00632F4F"/>
    <w:rsid w:val="00643D45"/>
    <w:rsid w:val="00646474"/>
    <w:rsid w:val="006471BA"/>
    <w:rsid w:val="006505F8"/>
    <w:rsid w:val="006615C6"/>
    <w:rsid w:val="006624A2"/>
    <w:rsid w:val="006626E1"/>
    <w:rsid w:val="00662995"/>
    <w:rsid w:val="00664E55"/>
    <w:rsid w:val="006658FA"/>
    <w:rsid w:val="0067031A"/>
    <w:rsid w:val="00673A56"/>
    <w:rsid w:val="00673B55"/>
    <w:rsid w:val="00677666"/>
    <w:rsid w:val="00677F90"/>
    <w:rsid w:val="00683D93"/>
    <w:rsid w:val="00683DBD"/>
    <w:rsid w:val="006858EE"/>
    <w:rsid w:val="006903C9"/>
    <w:rsid w:val="006915BA"/>
    <w:rsid w:val="00692B01"/>
    <w:rsid w:val="0069361C"/>
    <w:rsid w:val="006A4092"/>
    <w:rsid w:val="006A40EC"/>
    <w:rsid w:val="006A6912"/>
    <w:rsid w:val="006B283B"/>
    <w:rsid w:val="006B728A"/>
    <w:rsid w:val="006C2B75"/>
    <w:rsid w:val="006D2E97"/>
    <w:rsid w:val="006D3EB8"/>
    <w:rsid w:val="006D64F7"/>
    <w:rsid w:val="006E5AE8"/>
    <w:rsid w:val="006F74E1"/>
    <w:rsid w:val="0070072B"/>
    <w:rsid w:val="00706EDA"/>
    <w:rsid w:val="00707ED5"/>
    <w:rsid w:val="00721B45"/>
    <w:rsid w:val="00723055"/>
    <w:rsid w:val="007234AD"/>
    <w:rsid w:val="007243EF"/>
    <w:rsid w:val="00742BE6"/>
    <w:rsid w:val="007433ED"/>
    <w:rsid w:val="0074563A"/>
    <w:rsid w:val="007500F7"/>
    <w:rsid w:val="00750F0E"/>
    <w:rsid w:val="0076134B"/>
    <w:rsid w:val="007737FB"/>
    <w:rsid w:val="00783C39"/>
    <w:rsid w:val="007A597E"/>
    <w:rsid w:val="007A76C6"/>
    <w:rsid w:val="007B05FD"/>
    <w:rsid w:val="007B37D3"/>
    <w:rsid w:val="007B4388"/>
    <w:rsid w:val="007B74C8"/>
    <w:rsid w:val="007C17E9"/>
    <w:rsid w:val="007C22B9"/>
    <w:rsid w:val="007C6811"/>
    <w:rsid w:val="007D0BE7"/>
    <w:rsid w:val="007D1424"/>
    <w:rsid w:val="007D63B5"/>
    <w:rsid w:val="007E0912"/>
    <w:rsid w:val="007E5ECB"/>
    <w:rsid w:val="007E7E81"/>
    <w:rsid w:val="007F23A0"/>
    <w:rsid w:val="007F3640"/>
    <w:rsid w:val="00800779"/>
    <w:rsid w:val="008179C1"/>
    <w:rsid w:val="008179E3"/>
    <w:rsid w:val="0082049B"/>
    <w:rsid w:val="00820624"/>
    <w:rsid w:val="00821A84"/>
    <w:rsid w:val="0082297E"/>
    <w:rsid w:val="00832C1D"/>
    <w:rsid w:val="00835FAD"/>
    <w:rsid w:val="00837909"/>
    <w:rsid w:val="00844436"/>
    <w:rsid w:val="00845184"/>
    <w:rsid w:val="008452E6"/>
    <w:rsid w:val="00864376"/>
    <w:rsid w:val="008648E8"/>
    <w:rsid w:val="008670F4"/>
    <w:rsid w:val="008A013A"/>
    <w:rsid w:val="008A089C"/>
    <w:rsid w:val="008A2AD1"/>
    <w:rsid w:val="008B74D7"/>
    <w:rsid w:val="008C01AC"/>
    <w:rsid w:val="008C0FD0"/>
    <w:rsid w:val="008C157E"/>
    <w:rsid w:val="008D4354"/>
    <w:rsid w:val="008D69EC"/>
    <w:rsid w:val="008E03C0"/>
    <w:rsid w:val="008E38BD"/>
    <w:rsid w:val="008F5F0D"/>
    <w:rsid w:val="00905FB9"/>
    <w:rsid w:val="00910346"/>
    <w:rsid w:val="009210C2"/>
    <w:rsid w:val="0092206E"/>
    <w:rsid w:val="009248B2"/>
    <w:rsid w:val="00926168"/>
    <w:rsid w:val="00927568"/>
    <w:rsid w:val="00933995"/>
    <w:rsid w:val="00934595"/>
    <w:rsid w:val="00935200"/>
    <w:rsid w:val="00936BFC"/>
    <w:rsid w:val="00937719"/>
    <w:rsid w:val="0094109F"/>
    <w:rsid w:val="009412CF"/>
    <w:rsid w:val="009443D9"/>
    <w:rsid w:val="0094565C"/>
    <w:rsid w:val="0094694A"/>
    <w:rsid w:val="00946F08"/>
    <w:rsid w:val="00957405"/>
    <w:rsid w:val="00960E04"/>
    <w:rsid w:val="00965099"/>
    <w:rsid w:val="009716B8"/>
    <w:rsid w:val="00983A71"/>
    <w:rsid w:val="00983D4D"/>
    <w:rsid w:val="00996AF4"/>
    <w:rsid w:val="009A1730"/>
    <w:rsid w:val="009B27DD"/>
    <w:rsid w:val="009B2B7B"/>
    <w:rsid w:val="009B311D"/>
    <w:rsid w:val="009B47B3"/>
    <w:rsid w:val="009C5FBF"/>
    <w:rsid w:val="009D27AC"/>
    <w:rsid w:val="009D3CA0"/>
    <w:rsid w:val="009D70E2"/>
    <w:rsid w:val="009E25CF"/>
    <w:rsid w:val="009E70C2"/>
    <w:rsid w:val="009F2A84"/>
    <w:rsid w:val="009F4322"/>
    <w:rsid w:val="00A007A0"/>
    <w:rsid w:val="00A04FAA"/>
    <w:rsid w:val="00A11967"/>
    <w:rsid w:val="00A134A9"/>
    <w:rsid w:val="00A22BCD"/>
    <w:rsid w:val="00A234A4"/>
    <w:rsid w:val="00A42853"/>
    <w:rsid w:val="00A50902"/>
    <w:rsid w:val="00A518B0"/>
    <w:rsid w:val="00A55A57"/>
    <w:rsid w:val="00A564A6"/>
    <w:rsid w:val="00A665A9"/>
    <w:rsid w:val="00A74FEA"/>
    <w:rsid w:val="00A77081"/>
    <w:rsid w:val="00A90FC6"/>
    <w:rsid w:val="00A92828"/>
    <w:rsid w:val="00AA13F1"/>
    <w:rsid w:val="00AA29F0"/>
    <w:rsid w:val="00AC4A18"/>
    <w:rsid w:val="00AD14C0"/>
    <w:rsid w:val="00AD2DE5"/>
    <w:rsid w:val="00AD33CE"/>
    <w:rsid w:val="00AD3432"/>
    <w:rsid w:val="00AD3F2D"/>
    <w:rsid w:val="00AE7FCD"/>
    <w:rsid w:val="00AF11B3"/>
    <w:rsid w:val="00AF1678"/>
    <w:rsid w:val="00AF2D40"/>
    <w:rsid w:val="00AF3921"/>
    <w:rsid w:val="00AF6AC7"/>
    <w:rsid w:val="00B04623"/>
    <w:rsid w:val="00B07CCD"/>
    <w:rsid w:val="00B11413"/>
    <w:rsid w:val="00B14A1C"/>
    <w:rsid w:val="00B27759"/>
    <w:rsid w:val="00B30366"/>
    <w:rsid w:val="00B31E4F"/>
    <w:rsid w:val="00B52B1E"/>
    <w:rsid w:val="00B55D8F"/>
    <w:rsid w:val="00B60D4C"/>
    <w:rsid w:val="00B70BC2"/>
    <w:rsid w:val="00B77C5B"/>
    <w:rsid w:val="00B77E6F"/>
    <w:rsid w:val="00B81D73"/>
    <w:rsid w:val="00B839AC"/>
    <w:rsid w:val="00B84CFE"/>
    <w:rsid w:val="00B86AA9"/>
    <w:rsid w:val="00B874BC"/>
    <w:rsid w:val="00B93B2B"/>
    <w:rsid w:val="00BB26BB"/>
    <w:rsid w:val="00BB6750"/>
    <w:rsid w:val="00BC2019"/>
    <w:rsid w:val="00BC6B1A"/>
    <w:rsid w:val="00BC7D6C"/>
    <w:rsid w:val="00BD051D"/>
    <w:rsid w:val="00BE25C1"/>
    <w:rsid w:val="00BE4083"/>
    <w:rsid w:val="00BE4D96"/>
    <w:rsid w:val="00BE69EC"/>
    <w:rsid w:val="00BF2F05"/>
    <w:rsid w:val="00BF6B34"/>
    <w:rsid w:val="00C04D65"/>
    <w:rsid w:val="00C123A1"/>
    <w:rsid w:val="00C12EA1"/>
    <w:rsid w:val="00C15813"/>
    <w:rsid w:val="00C15E45"/>
    <w:rsid w:val="00C252FC"/>
    <w:rsid w:val="00C36751"/>
    <w:rsid w:val="00C37506"/>
    <w:rsid w:val="00C55C93"/>
    <w:rsid w:val="00C625FC"/>
    <w:rsid w:val="00C67DC0"/>
    <w:rsid w:val="00C73A84"/>
    <w:rsid w:val="00C803E5"/>
    <w:rsid w:val="00C8066F"/>
    <w:rsid w:val="00C84BAD"/>
    <w:rsid w:val="00C876BD"/>
    <w:rsid w:val="00C92198"/>
    <w:rsid w:val="00CA01C0"/>
    <w:rsid w:val="00CA5547"/>
    <w:rsid w:val="00CB04C7"/>
    <w:rsid w:val="00CB6C3B"/>
    <w:rsid w:val="00CC6384"/>
    <w:rsid w:val="00CC662B"/>
    <w:rsid w:val="00CC688E"/>
    <w:rsid w:val="00CD1870"/>
    <w:rsid w:val="00CD1C95"/>
    <w:rsid w:val="00CD51CD"/>
    <w:rsid w:val="00CD51E4"/>
    <w:rsid w:val="00CE63EB"/>
    <w:rsid w:val="00CF2F76"/>
    <w:rsid w:val="00CF62CD"/>
    <w:rsid w:val="00CF67AE"/>
    <w:rsid w:val="00D10252"/>
    <w:rsid w:val="00D11172"/>
    <w:rsid w:val="00D11537"/>
    <w:rsid w:val="00D150BB"/>
    <w:rsid w:val="00D1598A"/>
    <w:rsid w:val="00D16EF6"/>
    <w:rsid w:val="00D24D91"/>
    <w:rsid w:val="00D24DFE"/>
    <w:rsid w:val="00D25F78"/>
    <w:rsid w:val="00D32E74"/>
    <w:rsid w:val="00D36877"/>
    <w:rsid w:val="00D37D6E"/>
    <w:rsid w:val="00D411D4"/>
    <w:rsid w:val="00D43A8F"/>
    <w:rsid w:val="00D46A25"/>
    <w:rsid w:val="00D70DC0"/>
    <w:rsid w:val="00D71B22"/>
    <w:rsid w:val="00D71CCE"/>
    <w:rsid w:val="00D832CA"/>
    <w:rsid w:val="00D95D3E"/>
    <w:rsid w:val="00DA36F6"/>
    <w:rsid w:val="00DA438C"/>
    <w:rsid w:val="00DC05FF"/>
    <w:rsid w:val="00DC189B"/>
    <w:rsid w:val="00DC4CE2"/>
    <w:rsid w:val="00DC56EE"/>
    <w:rsid w:val="00DD1428"/>
    <w:rsid w:val="00DF5C5D"/>
    <w:rsid w:val="00DF6B44"/>
    <w:rsid w:val="00E0420B"/>
    <w:rsid w:val="00E045A0"/>
    <w:rsid w:val="00E1573A"/>
    <w:rsid w:val="00E256FB"/>
    <w:rsid w:val="00E309E8"/>
    <w:rsid w:val="00E32556"/>
    <w:rsid w:val="00E43B53"/>
    <w:rsid w:val="00E46C78"/>
    <w:rsid w:val="00E52F4A"/>
    <w:rsid w:val="00E545E4"/>
    <w:rsid w:val="00E56D9B"/>
    <w:rsid w:val="00E57054"/>
    <w:rsid w:val="00E6126F"/>
    <w:rsid w:val="00E62516"/>
    <w:rsid w:val="00E81476"/>
    <w:rsid w:val="00E87045"/>
    <w:rsid w:val="00E92A8E"/>
    <w:rsid w:val="00E93FC8"/>
    <w:rsid w:val="00EA7643"/>
    <w:rsid w:val="00EA79D0"/>
    <w:rsid w:val="00EB1A76"/>
    <w:rsid w:val="00EB7B5D"/>
    <w:rsid w:val="00EC05DD"/>
    <w:rsid w:val="00EC0BFC"/>
    <w:rsid w:val="00EC286E"/>
    <w:rsid w:val="00EC4BF2"/>
    <w:rsid w:val="00EC630D"/>
    <w:rsid w:val="00ED27FB"/>
    <w:rsid w:val="00ED61D6"/>
    <w:rsid w:val="00ED65C2"/>
    <w:rsid w:val="00EE24ED"/>
    <w:rsid w:val="00EE3B07"/>
    <w:rsid w:val="00EE4045"/>
    <w:rsid w:val="00EE7C3F"/>
    <w:rsid w:val="00EF320E"/>
    <w:rsid w:val="00EF351D"/>
    <w:rsid w:val="00EF36B3"/>
    <w:rsid w:val="00EF5E8E"/>
    <w:rsid w:val="00EF6858"/>
    <w:rsid w:val="00F05951"/>
    <w:rsid w:val="00F0703C"/>
    <w:rsid w:val="00F11989"/>
    <w:rsid w:val="00F12D97"/>
    <w:rsid w:val="00F14111"/>
    <w:rsid w:val="00F156C7"/>
    <w:rsid w:val="00F303FD"/>
    <w:rsid w:val="00F333B0"/>
    <w:rsid w:val="00F34DA0"/>
    <w:rsid w:val="00F43C8C"/>
    <w:rsid w:val="00F54C03"/>
    <w:rsid w:val="00F606CF"/>
    <w:rsid w:val="00F628B5"/>
    <w:rsid w:val="00F658AD"/>
    <w:rsid w:val="00F71545"/>
    <w:rsid w:val="00F72009"/>
    <w:rsid w:val="00F82D52"/>
    <w:rsid w:val="00F86DB5"/>
    <w:rsid w:val="00F94F52"/>
    <w:rsid w:val="00F955D3"/>
    <w:rsid w:val="00F95ADF"/>
    <w:rsid w:val="00F96313"/>
    <w:rsid w:val="00FA0DBB"/>
    <w:rsid w:val="00FA5065"/>
    <w:rsid w:val="00FA620A"/>
    <w:rsid w:val="00FA7B03"/>
    <w:rsid w:val="00FB02B8"/>
    <w:rsid w:val="00FB49C0"/>
    <w:rsid w:val="00FC0778"/>
    <w:rsid w:val="00FC1812"/>
    <w:rsid w:val="00FC33AC"/>
    <w:rsid w:val="00FE1F9B"/>
    <w:rsid w:val="00FE7C9C"/>
    <w:rsid w:val="00FF2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66643B0"/>
  <w15:chartTrackingRefBased/>
  <w15:docId w15:val="{50FCD847-53D2-455D-B62C-8B770ED4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BAD"/>
    <w:pPr>
      <w:jc w:val="both"/>
    </w:pPr>
    <w:rPr>
      <w:rFonts w:ascii="Arial" w:hAnsi="Arial"/>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aliases w:val="Header Char1 Char,Header Char Char Char"/>
    <w:basedOn w:val="Normal"/>
    <w:link w:val="HeaderChar"/>
    <w:uiPriority w:val="99"/>
    <w:pPr>
      <w:tabs>
        <w:tab w:val="center" w:pos="4153"/>
        <w:tab w:val="right" w:pos="8306"/>
      </w:tabs>
    </w:pPr>
    <w:rPr>
      <w:sz w:val="22"/>
    </w:rPr>
  </w:style>
  <w:style w:type="paragraph" w:styleId="Footer">
    <w:name w:val="footer"/>
    <w:basedOn w:val="Normal"/>
    <w:link w:val="FooterChar"/>
    <w:uiPriority w:val="99"/>
    <w:pPr>
      <w:tabs>
        <w:tab w:val="center" w:pos="4153"/>
        <w:tab w:val="right" w:pos="8306"/>
      </w:tabs>
    </w:pPr>
    <w:rPr>
      <w:sz w:val="22"/>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b/>
      <w:i/>
      <w:sz w:val="22"/>
    </w:rPr>
  </w:style>
  <w:style w:type="paragraph" w:styleId="BodyText2">
    <w:name w:val="Body Text 2"/>
    <w:basedOn w:val="Normal"/>
    <w:rPr>
      <w:b/>
      <w:sz w:val="22"/>
    </w:rPr>
  </w:style>
  <w:style w:type="paragraph" w:styleId="Title">
    <w:name w:val="Title"/>
    <w:basedOn w:val="Normal"/>
    <w:qFormat/>
    <w:pPr>
      <w:jc w:val="center"/>
    </w:pPr>
    <w:rPr>
      <w:b/>
      <w:sz w:val="28"/>
    </w:rPr>
  </w:style>
  <w:style w:type="paragraph" w:styleId="BodyTextIndent">
    <w:name w:val="Body Text Indent"/>
    <w:basedOn w:val="Normal"/>
    <w:pPr>
      <w:ind w:left="720"/>
    </w:pPr>
    <w:rPr>
      <w:b/>
      <w:i/>
      <w:sz w:val="22"/>
    </w:rPr>
  </w:style>
  <w:style w:type="paragraph" w:styleId="BodyTextIndent2">
    <w:name w:val="Body Text Indent 2"/>
    <w:basedOn w:val="Normal"/>
    <w:pPr>
      <w:ind w:left="360"/>
    </w:pPr>
  </w:style>
  <w:style w:type="paragraph" w:styleId="BodyTextIndent3">
    <w:name w:val="Body Text Indent 3"/>
    <w:basedOn w:val="Normal"/>
    <w:pPr>
      <w:ind w:left="7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pPr>
      <w:jc w:val="left"/>
    </w:pPr>
    <w:rPr>
      <w:b/>
    </w:rPr>
  </w:style>
  <w:style w:type="table" w:styleId="TableGrid">
    <w:name w:val="Table Grid"/>
    <w:basedOn w:val="TableNormal"/>
    <w:rsid w:val="003604B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Char1 Char Char1,Header Char Char Char Char"/>
    <w:link w:val="Header"/>
    <w:uiPriority w:val="99"/>
    <w:rsid w:val="00844436"/>
    <w:rPr>
      <w:rFonts w:ascii="Arial" w:hAnsi="Arial"/>
      <w:sz w:val="22"/>
    </w:rPr>
  </w:style>
  <w:style w:type="character" w:customStyle="1" w:styleId="HeaderChar1CharChar">
    <w:name w:val="Header Char1 Char Char"/>
    <w:aliases w:val="Header Char Char Char Char Char"/>
    <w:rsid w:val="00927568"/>
    <w:rPr>
      <w:rFonts w:ascii="Arial" w:hAnsi="Arial"/>
      <w:sz w:val="24"/>
      <w:lang w:val="en-GB" w:eastAsia="en-US" w:bidi="ar-SA"/>
    </w:rPr>
  </w:style>
  <w:style w:type="character" w:customStyle="1" w:styleId="CharChar2">
    <w:name w:val=" Char Char2"/>
    <w:rsid w:val="00F82D52"/>
    <w:rPr>
      <w:rFonts w:ascii="Arial" w:hAnsi="Arial" w:cs="Verdana"/>
      <w:sz w:val="24"/>
      <w:szCs w:val="22"/>
      <w:lang w:val="en-GB" w:eastAsia="en-GB" w:bidi="ar-SA"/>
    </w:rPr>
  </w:style>
  <w:style w:type="paragraph" w:customStyle="1" w:styleId="Default">
    <w:name w:val="Default"/>
    <w:rsid w:val="00A234A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B0C18"/>
    <w:pPr>
      <w:ind w:left="720"/>
    </w:pPr>
  </w:style>
  <w:style w:type="character" w:styleId="UnresolvedMention">
    <w:name w:val="Unresolved Mention"/>
    <w:uiPriority w:val="99"/>
    <w:semiHidden/>
    <w:unhideWhenUsed/>
    <w:rsid w:val="00677F90"/>
    <w:rPr>
      <w:color w:val="605E5C"/>
      <w:shd w:val="clear" w:color="auto" w:fill="E1DFDD"/>
    </w:rPr>
  </w:style>
  <w:style w:type="character" w:styleId="CommentReference">
    <w:name w:val="annotation reference"/>
    <w:rsid w:val="00631F25"/>
    <w:rPr>
      <w:sz w:val="16"/>
      <w:szCs w:val="16"/>
    </w:rPr>
  </w:style>
  <w:style w:type="paragraph" w:styleId="CommentText">
    <w:name w:val="annotation text"/>
    <w:basedOn w:val="Normal"/>
    <w:link w:val="CommentTextChar"/>
    <w:rsid w:val="00631F25"/>
    <w:rPr>
      <w:sz w:val="20"/>
    </w:rPr>
  </w:style>
  <w:style w:type="character" w:customStyle="1" w:styleId="CommentTextChar">
    <w:name w:val="Comment Text Char"/>
    <w:link w:val="CommentText"/>
    <w:rsid w:val="00631F25"/>
    <w:rPr>
      <w:rFonts w:ascii="Arial" w:hAnsi="Arial"/>
    </w:rPr>
  </w:style>
  <w:style w:type="paragraph" w:styleId="CommentSubject">
    <w:name w:val="annotation subject"/>
    <w:basedOn w:val="CommentText"/>
    <w:next w:val="CommentText"/>
    <w:link w:val="CommentSubjectChar"/>
    <w:rsid w:val="00631F25"/>
    <w:rPr>
      <w:b/>
      <w:bCs/>
    </w:rPr>
  </w:style>
  <w:style w:type="character" w:customStyle="1" w:styleId="CommentSubjectChar">
    <w:name w:val="Comment Subject Char"/>
    <w:link w:val="CommentSubject"/>
    <w:rsid w:val="00631F25"/>
    <w:rPr>
      <w:rFonts w:ascii="Arial" w:hAnsi="Arial"/>
      <w:b/>
      <w:bCs/>
    </w:rPr>
  </w:style>
  <w:style w:type="paragraph" w:styleId="BalloonText">
    <w:name w:val="Balloon Text"/>
    <w:basedOn w:val="Normal"/>
    <w:link w:val="BalloonTextChar"/>
    <w:rsid w:val="00B30366"/>
    <w:rPr>
      <w:rFonts w:ascii="Tahoma" w:hAnsi="Tahoma" w:cs="Tahoma"/>
      <w:sz w:val="16"/>
      <w:szCs w:val="16"/>
    </w:rPr>
  </w:style>
  <w:style w:type="character" w:customStyle="1" w:styleId="BalloonTextChar">
    <w:name w:val="Balloon Text Char"/>
    <w:link w:val="BalloonText"/>
    <w:rsid w:val="00B30366"/>
    <w:rPr>
      <w:rFonts w:ascii="Tahoma" w:hAnsi="Tahoma" w:cs="Tahoma"/>
      <w:sz w:val="16"/>
      <w:szCs w:val="16"/>
    </w:rPr>
  </w:style>
  <w:style w:type="paragraph" w:styleId="Revision">
    <w:name w:val="Revision"/>
    <w:hidden/>
    <w:uiPriority w:val="99"/>
    <w:semiHidden/>
    <w:rsid w:val="00F34DA0"/>
    <w:rPr>
      <w:rFonts w:ascii="Arial" w:hAnsi="Arial"/>
      <w:sz w:val="24"/>
    </w:rPr>
  </w:style>
  <w:style w:type="character" w:customStyle="1" w:styleId="FooterChar">
    <w:name w:val="Footer Char"/>
    <w:link w:val="Footer"/>
    <w:uiPriority w:val="99"/>
    <w:rsid w:val="00706ED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631579">
      <w:bodyDiv w:val="1"/>
      <w:marLeft w:val="0"/>
      <w:marRight w:val="0"/>
      <w:marTop w:val="0"/>
      <w:marBottom w:val="0"/>
      <w:divBdr>
        <w:top w:val="none" w:sz="0" w:space="0" w:color="auto"/>
        <w:left w:val="none" w:sz="0" w:space="0" w:color="auto"/>
        <w:bottom w:val="none" w:sz="0" w:space="0" w:color="auto"/>
        <w:right w:val="none" w:sz="0" w:space="0" w:color="auto"/>
      </w:divBdr>
    </w:div>
    <w:div w:id="280650863">
      <w:bodyDiv w:val="1"/>
      <w:marLeft w:val="0"/>
      <w:marRight w:val="0"/>
      <w:marTop w:val="0"/>
      <w:marBottom w:val="0"/>
      <w:divBdr>
        <w:top w:val="none" w:sz="0" w:space="0" w:color="auto"/>
        <w:left w:val="none" w:sz="0" w:space="0" w:color="auto"/>
        <w:bottom w:val="none" w:sz="0" w:space="0" w:color="auto"/>
        <w:right w:val="none" w:sz="0" w:space="0" w:color="auto"/>
      </w:divBdr>
    </w:div>
    <w:div w:id="433020456">
      <w:bodyDiv w:val="1"/>
      <w:marLeft w:val="0"/>
      <w:marRight w:val="0"/>
      <w:marTop w:val="0"/>
      <w:marBottom w:val="0"/>
      <w:divBdr>
        <w:top w:val="none" w:sz="0" w:space="0" w:color="auto"/>
        <w:left w:val="none" w:sz="0" w:space="0" w:color="auto"/>
        <w:bottom w:val="none" w:sz="0" w:space="0" w:color="auto"/>
        <w:right w:val="none" w:sz="0" w:space="0" w:color="auto"/>
      </w:divBdr>
    </w:div>
    <w:div w:id="699403430">
      <w:bodyDiv w:val="1"/>
      <w:marLeft w:val="0"/>
      <w:marRight w:val="0"/>
      <w:marTop w:val="0"/>
      <w:marBottom w:val="0"/>
      <w:divBdr>
        <w:top w:val="none" w:sz="0" w:space="0" w:color="auto"/>
        <w:left w:val="none" w:sz="0" w:space="0" w:color="auto"/>
        <w:bottom w:val="none" w:sz="0" w:space="0" w:color="auto"/>
        <w:right w:val="none" w:sz="0" w:space="0" w:color="auto"/>
      </w:divBdr>
    </w:div>
    <w:div w:id="811412869">
      <w:bodyDiv w:val="1"/>
      <w:marLeft w:val="0"/>
      <w:marRight w:val="0"/>
      <w:marTop w:val="0"/>
      <w:marBottom w:val="0"/>
      <w:divBdr>
        <w:top w:val="none" w:sz="0" w:space="0" w:color="auto"/>
        <w:left w:val="none" w:sz="0" w:space="0" w:color="auto"/>
        <w:bottom w:val="none" w:sz="0" w:space="0" w:color="auto"/>
        <w:right w:val="none" w:sz="0" w:space="0" w:color="auto"/>
      </w:divBdr>
    </w:div>
    <w:div w:id="1054620349">
      <w:bodyDiv w:val="1"/>
      <w:marLeft w:val="0"/>
      <w:marRight w:val="0"/>
      <w:marTop w:val="0"/>
      <w:marBottom w:val="0"/>
      <w:divBdr>
        <w:top w:val="none" w:sz="0" w:space="0" w:color="auto"/>
        <w:left w:val="none" w:sz="0" w:space="0" w:color="auto"/>
        <w:bottom w:val="none" w:sz="0" w:space="0" w:color="auto"/>
        <w:right w:val="none" w:sz="0" w:space="0" w:color="auto"/>
      </w:divBdr>
    </w:div>
    <w:div w:id="1413429585">
      <w:bodyDiv w:val="1"/>
      <w:marLeft w:val="0"/>
      <w:marRight w:val="0"/>
      <w:marTop w:val="0"/>
      <w:marBottom w:val="0"/>
      <w:divBdr>
        <w:top w:val="none" w:sz="0" w:space="0" w:color="auto"/>
        <w:left w:val="none" w:sz="0" w:space="0" w:color="auto"/>
        <w:bottom w:val="none" w:sz="0" w:space="0" w:color="auto"/>
        <w:right w:val="none" w:sz="0" w:space="0" w:color="auto"/>
      </w:divBdr>
    </w:div>
    <w:div w:id="1620255087">
      <w:bodyDiv w:val="1"/>
      <w:marLeft w:val="0"/>
      <w:marRight w:val="0"/>
      <w:marTop w:val="0"/>
      <w:marBottom w:val="0"/>
      <w:divBdr>
        <w:top w:val="none" w:sz="0" w:space="0" w:color="auto"/>
        <w:left w:val="none" w:sz="0" w:space="0" w:color="auto"/>
        <w:bottom w:val="none" w:sz="0" w:space="0" w:color="auto"/>
        <w:right w:val="none" w:sz="0" w:space="0" w:color="auto"/>
      </w:divBdr>
    </w:div>
    <w:div w:id="1673025420">
      <w:bodyDiv w:val="1"/>
      <w:marLeft w:val="0"/>
      <w:marRight w:val="0"/>
      <w:marTop w:val="0"/>
      <w:marBottom w:val="0"/>
      <w:divBdr>
        <w:top w:val="none" w:sz="0" w:space="0" w:color="auto"/>
        <w:left w:val="none" w:sz="0" w:space="0" w:color="auto"/>
        <w:bottom w:val="none" w:sz="0" w:space="0" w:color="auto"/>
        <w:right w:val="none" w:sz="0" w:space="0" w:color="auto"/>
      </w:divBdr>
    </w:div>
    <w:div w:id="190252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mmitteesdemocraticservices@oxfordsire.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0CE6B-C0D1-4486-98E8-569DEB4F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4357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Minutes</vt:lpstr>
    </vt:vector>
  </TitlesOfParts>
  <Company>Modern.gov</Company>
  <LinksUpToDate>false</LinksUpToDate>
  <CharactersWithSpaces>5094</CharactersWithSpaces>
  <SharedDoc>false</SharedDoc>
  <HLinks>
    <vt:vector size="6" baseType="variant">
      <vt:variant>
        <vt:i4>3211282</vt:i4>
      </vt:variant>
      <vt:variant>
        <vt:i4>0</vt:i4>
      </vt:variant>
      <vt:variant>
        <vt:i4>0</vt:i4>
      </vt:variant>
      <vt:variant>
        <vt:i4>5</vt:i4>
      </vt:variant>
      <vt:variant>
        <vt:lpwstr>mailto:committeesdemocraticservices@oxfordsire.uk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Fiona Treveil</dc:creator>
  <cp:keywords/>
  <cp:lastModifiedBy>White, Suzanne - Oxfordshire County Council</cp:lastModifiedBy>
  <cp:revision>2</cp:revision>
  <cp:lastPrinted>2023-03-06T14:37:00Z</cp:lastPrinted>
  <dcterms:created xsi:type="dcterms:W3CDTF">2024-06-19T14:32:00Z</dcterms:created>
  <dcterms:modified xsi:type="dcterms:W3CDTF">2024-06-19T14:32:00Z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CommitteeName</vt:lpwstr>
  </property>
  <property fmtid="{D5CDD505-2E9C-101B-9397-08002B2CF9AE}" pid="3" name="MeetingDateLegal">
    <vt:lpwstr>MeetingDateLegal</vt:lpwstr>
  </property>
  <property fmtid="{D5CDD505-2E9C-101B-9397-08002B2CF9AE}" pid="4" name="MeetingTime">
    <vt:lpwstr>MeetingTime</vt:lpwstr>
  </property>
  <property fmtid="{D5CDD505-2E9C-101B-9397-08002B2CF9AE}" pid="5" name="MeetingLocation">
    <vt:lpwstr>MeetingLocation</vt:lpwstr>
  </property>
  <property fmtid="{D5CDD505-2E9C-101B-9397-08002B2CF9AE}" pid="6" name="MeetingContact">
    <vt:lpwstr>MeetingContact</vt:lpwstr>
  </property>
  <property fmtid="{D5CDD505-2E9C-101B-9397-08002B2CF9AE}" pid="7" name="MeetingContact_2">
    <vt:lpwstr>MeetingContact_2</vt:lpwstr>
  </property>
  <property fmtid="{D5CDD505-2E9C-101B-9397-08002B2CF9AE}" pid="8" name="MeetingDate">
    <vt:lpwstr>MeetingDate</vt:lpwstr>
  </property>
  <property fmtid="{D5CDD505-2E9C-101B-9397-08002B2CF9AE}" pid="9" name="MeetingActualStartTime">
    <vt:lpwstr>MeetingActualStartTime</vt:lpwstr>
  </property>
  <property fmtid="{D5CDD505-2E9C-101B-9397-08002B2CF9AE}" pid="10" name="MeetingActualFinishTime">
    <vt:lpwstr>MeetingActualFinishTime</vt:lpwstr>
  </property>
  <property fmtid="{D5CDD505-2E9C-101B-9397-08002B2CF9AE}" pid="11" name="MembersPresentRolesSubsRows">
    <vt:lpwstr>MembersPresentRolesSubsRows</vt:lpwstr>
  </property>
  <property fmtid="{D5CDD505-2E9C-101B-9397-08002B2CF9AE}" pid="12" name="MemberAbsentRows">
    <vt:lpwstr>MemberAbsentRows</vt:lpwstr>
  </property>
  <property fmtid="{D5CDD505-2E9C-101B-9397-08002B2CF9AE}" pid="13" name="MembersInattendanceShortList">
    <vt:lpwstr>MembersInattendanceShortList</vt:lpwstr>
  </property>
  <property fmtid="{D5CDD505-2E9C-101B-9397-08002B2CF9AE}" pid="14" name="OfficersInattendanceShortTitlesList">
    <vt:lpwstr>OfficersInattendanceShortTitlesList</vt:lpwstr>
  </property>
  <property fmtid="{D5CDD505-2E9C-101B-9397-08002B2CF9AE}" pid="15" name="IsMergeNumberStyles">
    <vt:lpwstr>Yes</vt:lpwstr>
  </property>
  <property fmtid="{D5CDD505-2E9C-101B-9397-08002B2CF9AE}" pid="16" name="ChairPresentRolesList">
    <vt:lpwstr>ChairPresentRolesList</vt:lpwstr>
  </property>
  <property fmtid="{D5CDD505-2E9C-101B-9397-08002B2CF9AE}" pid="17" name="VicechPresentRolesList">
    <vt:lpwstr>VicechPresentRolesList</vt:lpwstr>
  </property>
</Properties>
</file>