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2B449" w14:textId="78EE488C"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p>
    <w:p w14:paraId="68620F5A" w14:textId="14F3F080"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p>
    <w:p w14:paraId="6D5E1B31" w14:textId="4E460596"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p>
    <w:p w14:paraId="109B0B01" w14:textId="701B1D6C"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r w:rsidRPr="00EC250E">
        <w:rPr>
          <w:rFonts w:eastAsia="Times New Roman" w:cstheme="minorHAnsi"/>
          <w:color w:val="222222"/>
          <w:sz w:val="24"/>
          <w:szCs w:val="24"/>
          <w:lang w:eastAsia="en-GB"/>
        </w:rPr>
        <w:t>Dear Schools Forum members</w:t>
      </w:r>
    </w:p>
    <w:p w14:paraId="2701D41F" w14:textId="77777777"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r w:rsidRPr="00EC250E">
        <w:rPr>
          <w:rFonts w:eastAsia="Times New Roman" w:cstheme="minorHAnsi"/>
          <w:color w:val="222222"/>
          <w:sz w:val="24"/>
          <w:szCs w:val="24"/>
          <w:lang w:eastAsia="en-GB"/>
        </w:rPr>
        <w:t> </w:t>
      </w:r>
    </w:p>
    <w:p w14:paraId="0C3369EE" w14:textId="0CC7E286" w:rsidR="003E750C" w:rsidRDefault="003E750C" w:rsidP="00EC250E">
      <w:pPr>
        <w:shd w:val="clear" w:color="auto" w:fill="FFFFFF"/>
        <w:spacing w:after="0" w:line="240" w:lineRule="auto"/>
        <w:rPr>
          <w:rFonts w:eastAsia="Times New Roman" w:cstheme="minorHAnsi"/>
          <w:color w:val="222222"/>
          <w:sz w:val="24"/>
          <w:szCs w:val="24"/>
          <w:lang w:eastAsia="en-GB"/>
        </w:rPr>
      </w:pPr>
      <w:r w:rsidRPr="00EC250E">
        <w:rPr>
          <w:rFonts w:eastAsia="Times New Roman" w:cstheme="minorHAnsi"/>
          <w:color w:val="222222"/>
          <w:sz w:val="24"/>
          <w:szCs w:val="24"/>
          <w:lang w:eastAsia="en-GB"/>
        </w:rPr>
        <w:t xml:space="preserve">The </w:t>
      </w:r>
      <w:r w:rsidR="00EC250E">
        <w:rPr>
          <w:rFonts w:eastAsia="Times New Roman" w:cstheme="minorHAnsi"/>
          <w:color w:val="222222"/>
          <w:sz w:val="24"/>
          <w:szCs w:val="24"/>
          <w:lang w:eastAsia="en-GB"/>
        </w:rPr>
        <w:t>OSSP is a forum where organisation</w:t>
      </w:r>
      <w:r w:rsidR="00E07DFF">
        <w:rPr>
          <w:rFonts w:eastAsia="Times New Roman" w:cstheme="minorHAnsi"/>
          <w:color w:val="222222"/>
          <w:sz w:val="24"/>
          <w:szCs w:val="24"/>
          <w:lang w:eastAsia="en-GB"/>
        </w:rPr>
        <w:t>s</w:t>
      </w:r>
      <w:r w:rsidR="00EC250E">
        <w:rPr>
          <w:rFonts w:eastAsia="Times New Roman" w:cstheme="minorHAnsi"/>
          <w:color w:val="222222"/>
          <w:sz w:val="24"/>
          <w:szCs w:val="24"/>
          <w:lang w:eastAsia="en-GB"/>
        </w:rPr>
        <w:t xml:space="preserve"> who play a significant role in publicly funded education in Oxfordshire meet, with the aim of addressing Oxfordshire’s key educational priorities that go beyond the responsibilities or influence of any one organisation. The representatives of these organisations meet 6 times a year to: </w:t>
      </w:r>
    </w:p>
    <w:p w14:paraId="01B39843" w14:textId="77777777" w:rsidR="00EC250E" w:rsidRDefault="00EC250E" w:rsidP="00EC250E">
      <w:pPr>
        <w:shd w:val="clear" w:color="auto" w:fill="FFFFFF"/>
        <w:spacing w:after="0" w:line="240" w:lineRule="auto"/>
        <w:rPr>
          <w:rFonts w:eastAsia="Times New Roman" w:cstheme="minorHAnsi"/>
          <w:color w:val="222222"/>
          <w:sz w:val="24"/>
          <w:szCs w:val="24"/>
          <w:lang w:eastAsia="en-GB"/>
        </w:rPr>
      </w:pPr>
    </w:p>
    <w:p w14:paraId="292CD3CA" w14:textId="72251698" w:rsidR="00EC250E" w:rsidRDefault="00EC250E" w:rsidP="00EC250E">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Share </w:t>
      </w:r>
      <w:proofErr w:type="gramStart"/>
      <w:r>
        <w:rPr>
          <w:rFonts w:eastAsia="Times New Roman" w:cstheme="minorHAnsi"/>
          <w:color w:val="222222"/>
          <w:sz w:val="24"/>
          <w:szCs w:val="24"/>
          <w:lang w:eastAsia="en-GB"/>
        </w:rPr>
        <w:t>information</w:t>
      </w:r>
      <w:proofErr w:type="gramEnd"/>
    </w:p>
    <w:p w14:paraId="2EB82C5D" w14:textId="7D21B1D4" w:rsidR="00EC250E" w:rsidRDefault="00EC250E" w:rsidP="00EC250E">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Minimise </w:t>
      </w:r>
      <w:proofErr w:type="gramStart"/>
      <w:r>
        <w:rPr>
          <w:rFonts w:eastAsia="Times New Roman" w:cstheme="minorHAnsi"/>
          <w:color w:val="222222"/>
          <w:sz w:val="24"/>
          <w:szCs w:val="24"/>
          <w:lang w:eastAsia="en-GB"/>
        </w:rPr>
        <w:t>duplication</w:t>
      </w:r>
      <w:proofErr w:type="gramEnd"/>
    </w:p>
    <w:p w14:paraId="4CC92AC0" w14:textId="74B4C1ED" w:rsidR="00EC250E" w:rsidRDefault="00EC250E" w:rsidP="00EC250E">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Identify opportunities for </w:t>
      </w:r>
      <w:proofErr w:type="gramStart"/>
      <w:r>
        <w:rPr>
          <w:rFonts w:eastAsia="Times New Roman" w:cstheme="minorHAnsi"/>
          <w:color w:val="222222"/>
          <w:sz w:val="24"/>
          <w:szCs w:val="24"/>
          <w:lang w:eastAsia="en-GB"/>
        </w:rPr>
        <w:t>collaboration</w:t>
      </w:r>
      <w:proofErr w:type="gramEnd"/>
    </w:p>
    <w:p w14:paraId="3ECDA5EE" w14:textId="5084A44F" w:rsidR="00EC250E" w:rsidRPr="00EC250E" w:rsidRDefault="00EC250E" w:rsidP="00EC250E">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Provide challenge and </w:t>
      </w:r>
      <w:proofErr w:type="gramStart"/>
      <w:r>
        <w:rPr>
          <w:rFonts w:eastAsia="Times New Roman" w:cstheme="minorHAnsi"/>
          <w:color w:val="222222"/>
          <w:sz w:val="24"/>
          <w:szCs w:val="24"/>
          <w:lang w:eastAsia="en-GB"/>
        </w:rPr>
        <w:t>support</w:t>
      </w:r>
      <w:proofErr w:type="gramEnd"/>
    </w:p>
    <w:p w14:paraId="03D2265E" w14:textId="77777777" w:rsidR="00EC250E" w:rsidRDefault="00EC250E" w:rsidP="00EC250E">
      <w:pPr>
        <w:shd w:val="clear" w:color="auto" w:fill="FFFFFF"/>
        <w:spacing w:after="0" w:line="240" w:lineRule="auto"/>
        <w:rPr>
          <w:rFonts w:eastAsia="Times New Roman" w:cstheme="minorHAnsi"/>
          <w:color w:val="222222"/>
          <w:sz w:val="24"/>
          <w:szCs w:val="24"/>
          <w:lang w:eastAsia="en-GB"/>
        </w:rPr>
      </w:pPr>
    </w:p>
    <w:p w14:paraId="6E2B2223" w14:textId="4064DD50" w:rsidR="00EC250E" w:rsidRDefault="00EC250E" w:rsidP="00EC250E">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Over the last 12 months, discussions in OSSP meetings have included: </w:t>
      </w:r>
    </w:p>
    <w:p w14:paraId="39E74DD4" w14:textId="77777777" w:rsidR="00EC250E" w:rsidRDefault="00EC250E" w:rsidP="00EC250E">
      <w:pPr>
        <w:shd w:val="clear" w:color="auto" w:fill="FFFFFF"/>
        <w:spacing w:after="0" w:line="240" w:lineRule="auto"/>
        <w:rPr>
          <w:rFonts w:eastAsia="Times New Roman" w:cstheme="minorHAnsi"/>
          <w:color w:val="222222"/>
          <w:sz w:val="24"/>
          <w:szCs w:val="24"/>
          <w:lang w:eastAsia="en-GB"/>
        </w:rPr>
      </w:pPr>
    </w:p>
    <w:p w14:paraId="7D4720F0" w14:textId="3E5F628A" w:rsidR="003E750C" w:rsidRDefault="00EC250E" w:rsidP="00EC250E">
      <w:pPr>
        <w:pStyle w:val="ListParagraph"/>
        <w:numPr>
          <w:ilvl w:val="0"/>
          <w:numId w:val="3"/>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The purpose and principles of the OSSP, with agreement that our priority is to continue to support the development of inclusive practice and provision to improve the progress and life chances of our disadvantaged learners and learners with SEND. </w:t>
      </w:r>
    </w:p>
    <w:p w14:paraId="70F052EA" w14:textId="2DE2543A" w:rsidR="00EC250E" w:rsidRDefault="00EC250E" w:rsidP="00EC250E">
      <w:pPr>
        <w:pStyle w:val="ListParagraph"/>
        <w:numPr>
          <w:ilvl w:val="0"/>
          <w:numId w:val="3"/>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Following the retirement of our previous chair, Katherine Ryan, an agreement to chair meetings internall</w:t>
      </w:r>
      <w:r w:rsidR="00A2505F">
        <w:rPr>
          <w:rFonts w:eastAsia="Times New Roman" w:cstheme="minorHAnsi"/>
          <w:color w:val="222222"/>
          <w:sz w:val="24"/>
          <w:szCs w:val="24"/>
          <w:lang w:eastAsia="en-GB"/>
        </w:rPr>
        <w:t xml:space="preserve">y on a rolling basis. </w:t>
      </w:r>
    </w:p>
    <w:p w14:paraId="6FB26CC1" w14:textId="7090604B" w:rsidR="00A2505F" w:rsidRDefault="00A2505F" w:rsidP="00EC250E">
      <w:pPr>
        <w:pStyle w:val="ListParagraph"/>
        <w:numPr>
          <w:ilvl w:val="0"/>
          <w:numId w:val="3"/>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Updates from partners as a standing item to facilitate our purpose as described in the bullet points above. </w:t>
      </w:r>
    </w:p>
    <w:p w14:paraId="219214D8" w14:textId="4B39E227" w:rsidR="00A2505F" w:rsidRDefault="00A2505F" w:rsidP="00EC250E">
      <w:pPr>
        <w:pStyle w:val="ListParagraph"/>
        <w:numPr>
          <w:ilvl w:val="0"/>
          <w:numId w:val="3"/>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Oxfordshire’s SEND strategy has been a standing item. Kate Bradley (OCC Head of SEND at the time) joined the May 2023 meeting. We have also discussed the outcome of the OCC SEND inspection (summer 2023) and the Priority Action Plan. Kate Reynolds joined the OSSP in January 2024 and led further discussions about the involvement of OSSP organisations in response to the SEND inspection. </w:t>
      </w:r>
    </w:p>
    <w:p w14:paraId="24421B5D" w14:textId="46DC6D15" w:rsidR="00A2505F" w:rsidRDefault="00A2505F" w:rsidP="00EC250E">
      <w:pPr>
        <w:pStyle w:val="ListParagraph"/>
        <w:numPr>
          <w:ilvl w:val="0"/>
          <w:numId w:val="3"/>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OSSP members were involved in the Oxfordshire Education Commission, and this has been a regular item of discussion. </w:t>
      </w:r>
    </w:p>
    <w:p w14:paraId="04894BCB" w14:textId="0A17AF8C" w:rsidR="00A2505F" w:rsidRPr="00EC250E" w:rsidRDefault="00A2505F" w:rsidP="00EC250E">
      <w:pPr>
        <w:pStyle w:val="ListParagraph"/>
        <w:numPr>
          <w:ilvl w:val="0"/>
          <w:numId w:val="3"/>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More recently members have discussed concerns about teacher, and support staff, recruitment and retention, leading to a meeting with Cllr John Howson, to discuss these issues. </w:t>
      </w:r>
    </w:p>
    <w:p w14:paraId="430D3ACD" w14:textId="77777777"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p>
    <w:p w14:paraId="1E0D226C" w14:textId="77777777"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p>
    <w:p w14:paraId="2CC79B83" w14:textId="40501D70"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r w:rsidRPr="00EC250E">
        <w:rPr>
          <w:rFonts w:eastAsia="Times New Roman" w:cstheme="minorHAnsi"/>
          <w:color w:val="222222"/>
          <w:sz w:val="24"/>
          <w:szCs w:val="24"/>
          <w:lang w:eastAsia="en-GB"/>
        </w:rPr>
        <w:t>Message sent by Ruth Morrison on behalf of the OSSP</w:t>
      </w:r>
      <w:r w:rsidR="00A2505F">
        <w:rPr>
          <w:rFonts w:eastAsia="Times New Roman" w:cstheme="minorHAnsi"/>
          <w:color w:val="222222"/>
          <w:sz w:val="24"/>
          <w:szCs w:val="24"/>
          <w:lang w:eastAsia="en-GB"/>
        </w:rPr>
        <w:t>.</w:t>
      </w:r>
    </w:p>
    <w:p w14:paraId="1C6CC5B2" w14:textId="13E8FA82" w:rsidR="003E750C" w:rsidRPr="00EC250E" w:rsidRDefault="003E750C" w:rsidP="003E750C">
      <w:pPr>
        <w:shd w:val="clear" w:color="auto" w:fill="FFFFFF"/>
        <w:spacing w:after="0" w:line="240" w:lineRule="auto"/>
        <w:rPr>
          <w:rFonts w:eastAsia="Times New Roman" w:cstheme="minorHAnsi"/>
          <w:color w:val="222222"/>
          <w:sz w:val="24"/>
          <w:szCs w:val="24"/>
          <w:lang w:eastAsia="en-GB"/>
        </w:rPr>
      </w:pPr>
    </w:p>
    <w:p w14:paraId="2F3A2E8F" w14:textId="273F2623" w:rsidR="00A2505F" w:rsidRDefault="003E750C" w:rsidP="00A2505F">
      <w:pPr>
        <w:shd w:val="clear" w:color="auto" w:fill="FFFFFF"/>
        <w:spacing w:after="0" w:line="240" w:lineRule="auto"/>
        <w:rPr>
          <w:rFonts w:eastAsia="Times New Roman" w:cstheme="minorHAnsi"/>
          <w:color w:val="222222"/>
          <w:sz w:val="24"/>
          <w:szCs w:val="24"/>
          <w:lang w:eastAsia="en-GB"/>
        </w:rPr>
      </w:pPr>
      <w:r w:rsidRPr="00EC250E">
        <w:rPr>
          <w:rFonts w:eastAsia="Times New Roman" w:cstheme="minorHAnsi"/>
          <w:color w:val="222222"/>
          <w:sz w:val="24"/>
          <w:szCs w:val="24"/>
          <w:lang w:eastAsia="en-GB"/>
        </w:rPr>
        <w:t>Oxfordshire Strategic Schools Partnership</w:t>
      </w:r>
    </w:p>
    <w:p w14:paraId="68BCB4B5" w14:textId="012CA512" w:rsidR="00A2505F" w:rsidRDefault="00A2505F" w:rsidP="00A2505F">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5 March 2024</w:t>
      </w:r>
    </w:p>
    <w:p w14:paraId="347753D6" w14:textId="77777777" w:rsidR="00A2505F" w:rsidRDefault="00A2505F" w:rsidP="00A2505F">
      <w:pPr>
        <w:shd w:val="clear" w:color="auto" w:fill="FFFFFF"/>
        <w:spacing w:after="0" w:line="240" w:lineRule="auto"/>
        <w:rPr>
          <w:rFonts w:eastAsia="Times New Roman" w:cstheme="minorHAnsi"/>
          <w:color w:val="222222"/>
          <w:sz w:val="24"/>
          <w:szCs w:val="24"/>
          <w:lang w:eastAsia="en-GB"/>
        </w:rPr>
      </w:pPr>
    </w:p>
    <w:p w14:paraId="5A6F1555" w14:textId="72924607" w:rsidR="00A2505F" w:rsidRDefault="00A2505F">
      <w:pPr>
        <w:rPr>
          <w:rFonts w:eastAsia="Times New Roman" w:cstheme="minorHAnsi"/>
          <w:color w:val="222222"/>
          <w:sz w:val="24"/>
          <w:szCs w:val="24"/>
          <w:lang w:eastAsia="en-GB"/>
        </w:rPr>
      </w:pPr>
      <w:r>
        <w:rPr>
          <w:rFonts w:eastAsia="Times New Roman" w:cstheme="minorHAnsi"/>
          <w:color w:val="222222"/>
          <w:sz w:val="24"/>
          <w:szCs w:val="24"/>
          <w:lang w:eastAsia="en-GB"/>
        </w:rPr>
        <w:br w:type="page"/>
      </w:r>
    </w:p>
    <w:p w14:paraId="1C21308C" w14:textId="77777777" w:rsidR="00A2505F" w:rsidRDefault="00A2505F" w:rsidP="00A2505F">
      <w:pPr>
        <w:rPr>
          <w:b/>
          <w:bCs/>
          <w:sz w:val="24"/>
          <w:szCs w:val="24"/>
        </w:rPr>
      </w:pPr>
    </w:p>
    <w:p w14:paraId="709566D0" w14:textId="7A68A8D0" w:rsidR="00A2505F" w:rsidRPr="00A2505F" w:rsidRDefault="00A2505F" w:rsidP="00A2505F">
      <w:pPr>
        <w:rPr>
          <w:b/>
          <w:bCs/>
          <w:sz w:val="24"/>
          <w:szCs w:val="24"/>
        </w:rPr>
      </w:pPr>
      <w:r w:rsidRPr="00A2505F">
        <w:rPr>
          <w:b/>
          <w:bCs/>
          <w:sz w:val="24"/>
          <w:szCs w:val="24"/>
        </w:rPr>
        <w:t>Member Organisations</w:t>
      </w:r>
    </w:p>
    <w:p w14:paraId="5A4CD025" w14:textId="77777777" w:rsidR="00A2505F" w:rsidRPr="00A2505F" w:rsidRDefault="00A2505F" w:rsidP="00A2505F">
      <w:pPr>
        <w:rPr>
          <w:sz w:val="24"/>
          <w:szCs w:val="24"/>
          <w:lang w:eastAsia="en-GB"/>
        </w:rPr>
      </w:pPr>
      <w:r w:rsidRPr="00A2505F">
        <w:rPr>
          <w:sz w:val="24"/>
          <w:szCs w:val="24"/>
          <w:lang w:eastAsia="en-GB"/>
        </w:rPr>
        <w:t>• Further Education - Abingdon and Witney College</w:t>
      </w:r>
    </w:p>
    <w:p w14:paraId="4FD9F56E" w14:textId="57EB41F7" w:rsidR="00A2505F" w:rsidRPr="00A2505F" w:rsidRDefault="00A2505F" w:rsidP="00A2505F">
      <w:pPr>
        <w:rPr>
          <w:sz w:val="24"/>
          <w:szCs w:val="24"/>
          <w:lang w:eastAsia="en-GB"/>
        </w:rPr>
      </w:pPr>
      <w:r w:rsidRPr="00A2505F">
        <w:rPr>
          <w:sz w:val="24"/>
          <w:szCs w:val="24"/>
          <w:lang w:eastAsia="en-GB"/>
        </w:rPr>
        <w:t>• Higher Education - The University of Oxford and Oxford Brookes University</w:t>
      </w:r>
    </w:p>
    <w:p w14:paraId="77A95C91" w14:textId="77777777" w:rsidR="00A2505F" w:rsidRPr="00A2505F" w:rsidRDefault="00A2505F" w:rsidP="00A2505F">
      <w:pPr>
        <w:rPr>
          <w:sz w:val="24"/>
          <w:szCs w:val="24"/>
          <w:lang w:eastAsia="en-GB"/>
        </w:rPr>
      </w:pPr>
      <w:r w:rsidRPr="00A2505F">
        <w:rPr>
          <w:sz w:val="24"/>
          <w:szCs w:val="24"/>
          <w:lang w:eastAsia="en-GB"/>
        </w:rPr>
        <w:t>• Oxford Diocesan Board of Education</w:t>
      </w:r>
    </w:p>
    <w:p w14:paraId="37511E30" w14:textId="77777777" w:rsidR="00A2505F" w:rsidRPr="00A2505F" w:rsidRDefault="00A2505F" w:rsidP="00A2505F">
      <w:pPr>
        <w:rPr>
          <w:sz w:val="24"/>
          <w:szCs w:val="24"/>
          <w:lang w:eastAsia="en-GB"/>
        </w:rPr>
      </w:pPr>
      <w:r w:rsidRPr="00A2505F">
        <w:rPr>
          <w:sz w:val="24"/>
          <w:szCs w:val="24"/>
          <w:lang w:eastAsia="en-GB"/>
        </w:rPr>
        <w:t>• Oxfordshire County Council</w:t>
      </w:r>
    </w:p>
    <w:p w14:paraId="3DFFE67D" w14:textId="77777777" w:rsidR="00A2505F" w:rsidRPr="00A2505F" w:rsidRDefault="00A2505F" w:rsidP="00A2505F">
      <w:pPr>
        <w:rPr>
          <w:sz w:val="24"/>
          <w:szCs w:val="24"/>
          <w:lang w:eastAsia="en-GB"/>
        </w:rPr>
      </w:pPr>
      <w:r w:rsidRPr="00A2505F">
        <w:rPr>
          <w:sz w:val="24"/>
          <w:szCs w:val="24"/>
          <w:lang w:eastAsia="en-GB"/>
        </w:rPr>
        <w:t>• Oxfordshire Governors' Association</w:t>
      </w:r>
    </w:p>
    <w:p w14:paraId="1D3A1517" w14:textId="77777777" w:rsidR="00A2505F" w:rsidRPr="00A2505F" w:rsidRDefault="00A2505F" w:rsidP="00A2505F">
      <w:pPr>
        <w:rPr>
          <w:sz w:val="24"/>
          <w:szCs w:val="24"/>
          <w:lang w:eastAsia="en-GB"/>
        </w:rPr>
      </w:pPr>
      <w:r w:rsidRPr="00A2505F">
        <w:rPr>
          <w:sz w:val="24"/>
          <w:szCs w:val="24"/>
          <w:lang w:eastAsia="en-GB"/>
        </w:rPr>
        <w:t>• Oxfordshire Teaching School Hub </w:t>
      </w:r>
    </w:p>
    <w:p w14:paraId="5847D85D" w14:textId="77777777" w:rsidR="00A2505F" w:rsidRPr="00A2505F" w:rsidRDefault="00A2505F" w:rsidP="00A2505F">
      <w:pPr>
        <w:rPr>
          <w:sz w:val="24"/>
          <w:szCs w:val="24"/>
          <w:lang w:eastAsia="en-GB"/>
        </w:rPr>
      </w:pPr>
      <w:r w:rsidRPr="00A2505F">
        <w:rPr>
          <w:sz w:val="24"/>
          <w:szCs w:val="24"/>
          <w:lang w:eastAsia="en-GB"/>
        </w:rPr>
        <w:t>• Oxfordshire Primary Schools</w:t>
      </w:r>
    </w:p>
    <w:p w14:paraId="57444CCA" w14:textId="77777777" w:rsidR="00A2505F" w:rsidRPr="00A2505F" w:rsidRDefault="00A2505F" w:rsidP="00A2505F">
      <w:pPr>
        <w:rPr>
          <w:sz w:val="24"/>
          <w:szCs w:val="24"/>
          <w:lang w:eastAsia="en-GB"/>
        </w:rPr>
      </w:pPr>
      <w:r w:rsidRPr="00A2505F">
        <w:rPr>
          <w:sz w:val="24"/>
          <w:szCs w:val="24"/>
          <w:lang w:eastAsia="en-GB"/>
        </w:rPr>
        <w:t>• Oxfordshire Secondary Schools</w:t>
      </w:r>
    </w:p>
    <w:p w14:paraId="7242B586" w14:textId="77777777" w:rsidR="00A2505F" w:rsidRPr="00A2505F" w:rsidRDefault="00A2505F" w:rsidP="00A2505F">
      <w:pPr>
        <w:rPr>
          <w:sz w:val="24"/>
          <w:szCs w:val="24"/>
          <w:lang w:eastAsia="en-GB"/>
        </w:rPr>
      </w:pPr>
      <w:r w:rsidRPr="00A2505F">
        <w:rPr>
          <w:sz w:val="24"/>
          <w:szCs w:val="24"/>
          <w:lang w:eastAsia="en-GB"/>
        </w:rPr>
        <w:t>• Oxfordshire Special Schools</w:t>
      </w:r>
    </w:p>
    <w:p w14:paraId="372DD967" w14:textId="493349F9" w:rsidR="00E07DFF" w:rsidRDefault="00A2505F" w:rsidP="00A2505F">
      <w:pPr>
        <w:rPr>
          <w:sz w:val="24"/>
          <w:szCs w:val="24"/>
          <w:lang w:eastAsia="en-GB"/>
        </w:rPr>
      </w:pPr>
      <w:r w:rsidRPr="00A2505F">
        <w:rPr>
          <w:sz w:val="24"/>
          <w:szCs w:val="24"/>
          <w:lang w:eastAsia="en-GB"/>
        </w:rPr>
        <w:t>• Oxford City and Oxfordshire District Councils</w:t>
      </w:r>
    </w:p>
    <w:p w14:paraId="3DF2CE8C" w14:textId="7D4FDC40" w:rsidR="00E07DFF" w:rsidRPr="00A2505F" w:rsidRDefault="00E07DFF" w:rsidP="00A2505F">
      <w:pPr>
        <w:rPr>
          <w:sz w:val="24"/>
          <w:szCs w:val="24"/>
          <w:lang w:eastAsia="en-GB"/>
        </w:rPr>
      </w:pPr>
      <w:r w:rsidRPr="00A2505F">
        <w:rPr>
          <w:sz w:val="24"/>
          <w:szCs w:val="24"/>
          <w:lang w:eastAsia="en-GB"/>
        </w:rPr>
        <w:t>•</w:t>
      </w:r>
      <w:r>
        <w:rPr>
          <w:sz w:val="24"/>
          <w:szCs w:val="24"/>
          <w:lang w:eastAsia="en-GB"/>
        </w:rPr>
        <w:t xml:space="preserve"> Early Years</w:t>
      </w:r>
    </w:p>
    <w:p w14:paraId="120BD3FA" w14:textId="77777777" w:rsidR="00A2505F" w:rsidRPr="00A2505F" w:rsidRDefault="00A2505F" w:rsidP="00A2505F">
      <w:pPr>
        <w:shd w:val="clear" w:color="auto" w:fill="FFFFFF"/>
        <w:spacing w:after="0" w:line="240" w:lineRule="auto"/>
        <w:rPr>
          <w:rFonts w:eastAsia="Times New Roman" w:cstheme="minorHAnsi"/>
          <w:color w:val="222222"/>
          <w:sz w:val="24"/>
          <w:szCs w:val="24"/>
          <w:lang w:eastAsia="en-GB"/>
        </w:rPr>
      </w:pPr>
    </w:p>
    <w:p w14:paraId="6398C6C9" w14:textId="77777777" w:rsidR="00A2505F" w:rsidRPr="00A2505F" w:rsidRDefault="00A2505F" w:rsidP="00A2505F">
      <w:pPr>
        <w:shd w:val="clear" w:color="auto" w:fill="FFFFFF"/>
        <w:spacing w:after="0" w:line="240" w:lineRule="auto"/>
        <w:rPr>
          <w:rFonts w:eastAsia="Times New Roman" w:cstheme="minorHAnsi"/>
          <w:color w:val="222222"/>
          <w:sz w:val="24"/>
          <w:szCs w:val="24"/>
          <w:lang w:eastAsia="en-GB"/>
        </w:rPr>
      </w:pPr>
    </w:p>
    <w:sectPr w:rsidR="00A2505F" w:rsidRPr="00A250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1A310" w14:textId="77777777" w:rsidR="003C42BE" w:rsidRDefault="003C42BE" w:rsidP="003E750C">
      <w:pPr>
        <w:spacing w:after="0" w:line="240" w:lineRule="auto"/>
      </w:pPr>
      <w:r>
        <w:separator/>
      </w:r>
    </w:p>
  </w:endnote>
  <w:endnote w:type="continuationSeparator" w:id="0">
    <w:p w14:paraId="0F817E4E" w14:textId="77777777" w:rsidR="003C42BE" w:rsidRDefault="003C42BE" w:rsidP="003E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6C523" w14:textId="77777777" w:rsidR="003C42BE" w:rsidRDefault="003C42BE" w:rsidP="003E750C">
      <w:pPr>
        <w:spacing w:after="0" w:line="240" w:lineRule="auto"/>
      </w:pPr>
      <w:r>
        <w:separator/>
      </w:r>
    </w:p>
  </w:footnote>
  <w:footnote w:type="continuationSeparator" w:id="0">
    <w:p w14:paraId="1010A390" w14:textId="77777777" w:rsidR="003C42BE" w:rsidRDefault="003C42BE" w:rsidP="003E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76581" w14:textId="079B4B34" w:rsidR="003E750C" w:rsidRDefault="003E750C" w:rsidP="003E750C">
    <w:pPr>
      <w:pStyle w:val="Header"/>
      <w:jc w:val="center"/>
    </w:pPr>
    <w:r>
      <w:rPr>
        <w:noProof/>
      </w:rPr>
      <w:drawing>
        <wp:inline distT="0" distB="0" distL="0" distR="0" wp14:anchorId="6BA0B7D2" wp14:editId="1105E10C">
          <wp:extent cx="3409950" cy="140017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995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F12D8"/>
    <w:multiLevelType w:val="multilevel"/>
    <w:tmpl w:val="51E07B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96429"/>
    <w:multiLevelType w:val="hybridMultilevel"/>
    <w:tmpl w:val="59DA52E8"/>
    <w:lvl w:ilvl="0" w:tplc="D0222BF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85BAB"/>
    <w:multiLevelType w:val="hybridMultilevel"/>
    <w:tmpl w:val="DF36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662903">
    <w:abstractNumId w:val="0"/>
  </w:num>
  <w:num w:numId="2" w16cid:durableId="31850585">
    <w:abstractNumId w:val="2"/>
  </w:num>
  <w:num w:numId="3" w16cid:durableId="1529100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5A"/>
    <w:rsid w:val="00071841"/>
    <w:rsid w:val="002C71A5"/>
    <w:rsid w:val="0032115A"/>
    <w:rsid w:val="003C42BE"/>
    <w:rsid w:val="003E750C"/>
    <w:rsid w:val="007B2B05"/>
    <w:rsid w:val="00A15578"/>
    <w:rsid w:val="00A2505F"/>
    <w:rsid w:val="00B24202"/>
    <w:rsid w:val="00D21548"/>
    <w:rsid w:val="00E07DFF"/>
    <w:rsid w:val="00EC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30D7"/>
  <w15:chartTrackingRefBased/>
  <w15:docId w15:val="{8BA66DAE-BD75-4FF0-A4E7-50E82A7C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50C"/>
  </w:style>
  <w:style w:type="paragraph" w:styleId="Footer">
    <w:name w:val="footer"/>
    <w:basedOn w:val="Normal"/>
    <w:link w:val="FooterChar"/>
    <w:uiPriority w:val="99"/>
    <w:unhideWhenUsed/>
    <w:rsid w:val="003E7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50C"/>
  </w:style>
  <w:style w:type="paragraph" w:styleId="ListParagraph">
    <w:name w:val="List Paragraph"/>
    <w:basedOn w:val="Normal"/>
    <w:uiPriority w:val="34"/>
    <w:qFormat/>
    <w:rsid w:val="00EC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67425">
      <w:bodyDiv w:val="1"/>
      <w:marLeft w:val="0"/>
      <w:marRight w:val="0"/>
      <w:marTop w:val="0"/>
      <w:marBottom w:val="0"/>
      <w:divBdr>
        <w:top w:val="none" w:sz="0" w:space="0" w:color="auto"/>
        <w:left w:val="none" w:sz="0" w:space="0" w:color="auto"/>
        <w:bottom w:val="none" w:sz="0" w:space="0" w:color="auto"/>
        <w:right w:val="none" w:sz="0" w:space="0" w:color="auto"/>
      </w:divBdr>
      <w:divsChild>
        <w:div w:id="1333724086">
          <w:marLeft w:val="0"/>
          <w:marRight w:val="0"/>
          <w:marTop w:val="0"/>
          <w:marBottom w:val="0"/>
          <w:divBdr>
            <w:top w:val="none" w:sz="0" w:space="0" w:color="auto"/>
            <w:left w:val="none" w:sz="0" w:space="0" w:color="auto"/>
            <w:bottom w:val="none" w:sz="0" w:space="0" w:color="auto"/>
            <w:right w:val="none" w:sz="0" w:space="0" w:color="auto"/>
          </w:divBdr>
        </w:div>
        <w:div w:id="1974021342">
          <w:marLeft w:val="0"/>
          <w:marRight w:val="0"/>
          <w:marTop w:val="0"/>
          <w:marBottom w:val="0"/>
          <w:divBdr>
            <w:top w:val="none" w:sz="0" w:space="0" w:color="auto"/>
            <w:left w:val="none" w:sz="0" w:space="0" w:color="auto"/>
            <w:bottom w:val="none" w:sz="0" w:space="0" w:color="auto"/>
            <w:right w:val="none" w:sz="0" w:space="0" w:color="auto"/>
          </w:divBdr>
        </w:div>
        <w:div w:id="442574533">
          <w:marLeft w:val="0"/>
          <w:marRight w:val="0"/>
          <w:marTop w:val="0"/>
          <w:marBottom w:val="0"/>
          <w:divBdr>
            <w:top w:val="none" w:sz="0" w:space="0" w:color="auto"/>
            <w:left w:val="none" w:sz="0" w:space="0" w:color="auto"/>
            <w:bottom w:val="none" w:sz="0" w:space="0" w:color="auto"/>
            <w:right w:val="none" w:sz="0" w:space="0" w:color="auto"/>
          </w:divBdr>
        </w:div>
        <w:div w:id="1043823214">
          <w:marLeft w:val="0"/>
          <w:marRight w:val="0"/>
          <w:marTop w:val="0"/>
          <w:marBottom w:val="0"/>
          <w:divBdr>
            <w:top w:val="none" w:sz="0" w:space="0" w:color="auto"/>
            <w:left w:val="none" w:sz="0" w:space="0" w:color="auto"/>
            <w:bottom w:val="none" w:sz="0" w:space="0" w:color="auto"/>
            <w:right w:val="none" w:sz="0" w:space="0" w:color="auto"/>
          </w:divBdr>
          <w:divsChild>
            <w:div w:id="621569413">
              <w:marLeft w:val="0"/>
              <w:marRight w:val="0"/>
              <w:marTop w:val="0"/>
              <w:marBottom w:val="0"/>
              <w:divBdr>
                <w:top w:val="none" w:sz="0" w:space="0" w:color="auto"/>
                <w:left w:val="none" w:sz="0" w:space="0" w:color="auto"/>
                <w:bottom w:val="none" w:sz="0" w:space="0" w:color="auto"/>
                <w:right w:val="none" w:sz="0" w:space="0" w:color="auto"/>
              </w:divBdr>
              <w:divsChild>
                <w:div w:id="374473325">
                  <w:marLeft w:val="0"/>
                  <w:marRight w:val="0"/>
                  <w:marTop w:val="0"/>
                  <w:marBottom w:val="0"/>
                  <w:divBdr>
                    <w:top w:val="none" w:sz="0" w:space="0" w:color="auto"/>
                    <w:left w:val="none" w:sz="0" w:space="0" w:color="auto"/>
                    <w:bottom w:val="none" w:sz="0" w:space="0" w:color="auto"/>
                    <w:right w:val="none" w:sz="0" w:space="0" w:color="auto"/>
                  </w:divBdr>
                  <w:divsChild>
                    <w:div w:id="1545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6268">
      <w:bodyDiv w:val="1"/>
      <w:marLeft w:val="0"/>
      <w:marRight w:val="0"/>
      <w:marTop w:val="0"/>
      <w:marBottom w:val="0"/>
      <w:divBdr>
        <w:top w:val="none" w:sz="0" w:space="0" w:color="auto"/>
        <w:left w:val="none" w:sz="0" w:space="0" w:color="auto"/>
        <w:bottom w:val="none" w:sz="0" w:space="0" w:color="auto"/>
        <w:right w:val="none" w:sz="0" w:space="0" w:color="auto"/>
      </w:divBdr>
      <w:divsChild>
        <w:div w:id="137965187">
          <w:marLeft w:val="0"/>
          <w:marRight w:val="0"/>
          <w:marTop w:val="0"/>
          <w:marBottom w:val="0"/>
          <w:divBdr>
            <w:top w:val="single" w:sz="2" w:space="0" w:color="333333"/>
            <w:left w:val="single" w:sz="2" w:space="0" w:color="333333"/>
            <w:bottom w:val="single" w:sz="2" w:space="0" w:color="333333"/>
            <w:right w:val="single" w:sz="2" w:space="0" w:color="333333"/>
          </w:divBdr>
        </w:div>
        <w:div w:id="1967278306">
          <w:marLeft w:val="0"/>
          <w:marRight w:val="0"/>
          <w:marTop w:val="0"/>
          <w:marBottom w:val="0"/>
          <w:divBdr>
            <w:top w:val="single" w:sz="2" w:space="0" w:color="333333"/>
            <w:left w:val="single" w:sz="2" w:space="0" w:color="333333"/>
            <w:bottom w:val="single" w:sz="2" w:space="0" w:color="333333"/>
            <w:right w:val="single" w:sz="2" w:space="0" w:color="333333"/>
          </w:divBdr>
        </w:div>
        <w:div w:id="503518312">
          <w:marLeft w:val="0"/>
          <w:marRight w:val="0"/>
          <w:marTop w:val="0"/>
          <w:marBottom w:val="0"/>
          <w:divBdr>
            <w:top w:val="single" w:sz="2" w:space="0" w:color="333333"/>
            <w:left w:val="single" w:sz="2" w:space="0" w:color="333333"/>
            <w:bottom w:val="single" w:sz="2" w:space="0" w:color="333333"/>
            <w:right w:val="single" w:sz="2" w:space="0" w:color="333333"/>
          </w:divBdr>
        </w:div>
        <w:div w:id="1549145396">
          <w:marLeft w:val="0"/>
          <w:marRight w:val="0"/>
          <w:marTop w:val="0"/>
          <w:marBottom w:val="0"/>
          <w:divBdr>
            <w:top w:val="single" w:sz="2" w:space="0" w:color="333333"/>
            <w:left w:val="single" w:sz="2" w:space="0" w:color="333333"/>
            <w:bottom w:val="single" w:sz="2" w:space="0" w:color="333333"/>
            <w:right w:val="single" w:sz="2" w:space="0" w:color="333333"/>
          </w:divBdr>
        </w:div>
        <w:div w:id="2037995960">
          <w:marLeft w:val="0"/>
          <w:marRight w:val="0"/>
          <w:marTop w:val="0"/>
          <w:marBottom w:val="0"/>
          <w:divBdr>
            <w:top w:val="single" w:sz="2" w:space="0" w:color="333333"/>
            <w:left w:val="single" w:sz="2" w:space="0" w:color="333333"/>
            <w:bottom w:val="single" w:sz="2" w:space="0" w:color="333333"/>
            <w:right w:val="single" w:sz="2" w:space="0" w:color="333333"/>
          </w:divBdr>
        </w:div>
        <w:div w:id="85928706">
          <w:marLeft w:val="0"/>
          <w:marRight w:val="0"/>
          <w:marTop w:val="0"/>
          <w:marBottom w:val="0"/>
          <w:divBdr>
            <w:top w:val="single" w:sz="2" w:space="0" w:color="333333"/>
            <w:left w:val="single" w:sz="2" w:space="0" w:color="333333"/>
            <w:bottom w:val="single" w:sz="2" w:space="0" w:color="333333"/>
            <w:right w:val="single" w:sz="2" w:space="0" w:color="333333"/>
          </w:divBdr>
        </w:div>
        <w:div w:id="203449651">
          <w:marLeft w:val="0"/>
          <w:marRight w:val="0"/>
          <w:marTop w:val="0"/>
          <w:marBottom w:val="0"/>
          <w:divBdr>
            <w:top w:val="single" w:sz="2" w:space="0" w:color="333333"/>
            <w:left w:val="single" w:sz="2" w:space="0" w:color="333333"/>
            <w:bottom w:val="single" w:sz="2" w:space="0" w:color="333333"/>
            <w:right w:val="single" w:sz="2" w:space="0" w:color="333333"/>
          </w:divBdr>
        </w:div>
        <w:div w:id="12847641">
          <w:marLeft w:val="0"/>
          <w:marRight w:val="0"/>
          <w:marTop w:val="0"/>
          <w:marBottom w:val="0"/>
          <w:divBdr>
            <w:top w:val="single" w:sz="2" w:space="0" w:color="333333"/>
            <w:left w:val="single" w:sz="2" w:space="0" w:color="333333"/>
            <w:bottom w:val="single" w:sz="2" w:space="0" w:color="333333"/>
            <w:right w:val="single" w:sz="2" w:space="0" w:color="333333"/>
          </w:divBdr>
        </w:div>
        <w:div w:id="1680623471">
          <w:marLeft w:val="0"/>
          <w:marRight w:val="0"/>
          <w:marTop w:val="0"/>
          <w:marBottom w:val="0"/>
          <w:divBdr>
            <w:top w:val="single" w:sz="2" w:space="0" w:color="333333"/>
            <w:left w:val="single" w:sz="2" w:space="0" w:color="333333"/>
            <w:bottom w:val="single" w:sz="2" w:space="0" w:color="333333"/>
            <w:right w:val="single" w:sz="2" w:space="0" w:color="333333"/>
          </w:divBdr>
        </w:div>
        <w:div w:id="213714337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9313064 Ruth MORRISON</dc:creator>
  <cp:keywords/>
  <dc:description/>
  <cp:lastModifiedBy>White, Suzanne - Oxfordshire County Council</cp:lastModifiedBy>
  <cp:revision>2</cp:revision>
  <dcterms:created xsi:type="dcterms:W3CDTF">2024-06-19T14:27:00Z</dcterms:created>
  <dcterms:modified xsi:type="dcterms:W3CDTF">2024-06-19T14:27:00Z</dcterms:modified>
</cp:coreProperties>
</file>